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0EE13C33" w:rsidR="00AE1682" w:rsidRDefault="00516A98" w:rsidP="00BF4B5A">
      <w:pPr>
        <w:pStyle w:val="Arbeitsblatt"/>
      </w:pPr>
      <w:r>
        <w:t>Audio</w:t>
      </w:r>
      <w:r w:rsidR="005A543F">
        <w:t xml:space="preserve"> / </w:t>
      </w:r>
      <w:r w:rsidR="00E35955">
        <w:t>Cannabis (mit THC)</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41BD62D6"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476C91">
              <w:t>4</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6D7893CF" w:rsidR="006144F6" w:rsidRDefault="006144F6" w:rsidP="00B92678">
      <w:pPr>
        <w:ind w:left="284"/>
      </w:pPr>
      <w:r w:rsidRPr="006144F6">
        <w:rPr>
          <w:rStyle w:val="Frage"/>
        </w:rPr>
        <w:t>Erste Runde</w:t>
      </w:r>
      <w:r>
        <w:br/>
        <w:t xml:space="preserve">Lies den Text auf dieser und auf der nächsten Seite.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r>
        <w:t>Später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39FCE615" w14:textId="73BB93E1" w:rsidR="00E35955" w:rsidRDefault="006144F6" w:rsidP="00E35955">
      <w:pPr>
        <w:spacing w:line="300" w:lineRule="atLeast"/>
      </w:pPr>
      <w:r>
        <w:br/>
      </w:r>
      <w:r w:rsidR="00E35955">
        <w:t xml:space="preserve">Cannabis ist die Hanfpflanze, aus welcher Marihuana und Haschisch hergestellt wird. Wer Cannabis konsumiert, erlebt einen </w:t>
      </w:r>
      <w:r w:rsidR="006E4C7F">
        <w:rPr>
          <w:color w:val="BFBFBF" w:themeColor="background1" w:themeShade="BF"/>
          <w:bdr w:val="dashed" w:sz="4" w:space="0" w:color="auto"/>
        </w:rPr>
        <w:t>6</w:t>
      </w:r>
      <w:r w:rsidR="006E4C7F" w:rsidRPr="00BF76D1">
        <w:rPr>
          <w:bdr w:val="dashed" w:sz="4" w:space="0" w:color="auto"/>
        </w:rPr>
        <w:t xml:space="preserve"> </w:t>
      </w:r>
      <w:r w:rsidR="006E4C7F">
        <w:rPr>
          <w:bdr w:val="dashed" w:sz="4" w:space="0" w:color="auto"/>
        </w:rPr>
        <w:t xml:space="preserve">  </w:t>
      </w:r>
      <w:r w:rsidR="006E4C7F" w:rsidRPr="00BF76D1">
        <w:rPr>
          <w:sz w:val="28"/>
          <w:szCs w:val="28"/>
          <w:bdr w:val="dashed" w:sz="4" w:space="0" w:color="auto"/>
        </w:rPr>
        <w:t xml:space="preserve"> </w:t>
      </w:r>
      <w:r w:rsidR="006E4C7F" w:rsidRPr="00BF76D1">
        <w:rPr>
          <w:bdr w:val="dashed" w:sz="4" w:space="0" w:color="auto"/>
        </w:rPr>
        <w:t xml:space="preserve">    </w:t>
      </w:r>
      <w:r w:rsidR="006E4C7F">
        <w:rPr>
          <w:bdr w:val="dashed" w:sz="4" w:space="0" w:color="auto"/>
        </w:rPr>
        <w:t xml:space="preserve">          </w:t>
      </w:r>
      <w:r w:rsidR="006E4C7F" w:rsidRPr="00BF76D1">
        <w:rPr>
          <w:bdr w:val="dashed" w:sz="4" w:space="0" w:color="auto"/>
        </w:rPr>
        <w:t xml:space="preserve"> </w:t>
      </w:r>
      <w:r w:rsidR="00E35955">
        <w:t>. Dafür verantwortlich ist die psychoaktive Substanz «Tetrahydrocannabinol»</w:t>
      </w:r>
      <w:r w:rsidR="00F37551">
        <w:t xml:space="preserve">, </w:t>
      </w:r>
      <w:r w:rsidR="006E4C7F">
        <w:br/>
      </w:r>
      <w:r w:rsidR="00F37551">
        <w:t>auch</w:t>
      </w:r>
      <w:r w:rsidR="006E4C7F">
        <w:t xml:space="preserve"> </w:t>
      </w:r>
      <w:r w:rsidR="006E4C7F">
        <w:rPr>
          <w:color w:val="BFBFBF" w:themeColor="background1" w:themeShade="BF"/>
          <w:bdr w:val="dashed" w:sz="4" w:space="0" w:color="auto"/>
        </w:rPr>
        <w:t>3</w:t>
      </w:r>
      <w:r w:rsidR="006E4C7F" w:rsidRPr="00BF76D1">
        <w:rPr>
          <w:bdr w:val="dashed" w:sz="4" w:space="0" w:color="auto"/>
        </w:rPr>
        <w:t xml:space="preserve"> </w:t>
      </w:r>
      <w:r w:rsidR="006E4C7F">
        <w:rPr>
          <w:bdr w:val="dashed" w:sz="4" w:space="0" w:color="auto"/>
        </w:rPr>
        <w:t xml:space="preserve">  </w:t>
      </w:r>
      <w:r w:rsidR="006E4C7F" w:rsidRPr="00BF76D1">
        <w:rPr>
          <w:sz w:val="28"/>
          <w:szCs w:val="28"/>
          <w:bdr w:val="dashed" w:sz="4" w:space="0" w:color="auto"/>
        </w:rPr>
        <w:t xml:space="preserve"> </w:t>
      </w:r>
      <w:r w:rsidR="006E4C7F" w:rsidRPr="00BF76D1">
        <w:rPr>
          <w:bdr w:val="dashed" w:sz="4" w:space="0" w:color="auto"/>
        </w:rPr>
        <w:t xml:space="preserve">    </w:t>
      </w:r>
      <w:r w:rsidR="006E4C7F">
        <w:rPr>
          <w:bdr w:val="dashed" w:sz="4" w:space="0" w:color="auto"/>
        </w:rPr>
        <w:t xml:space="preserve">    </w:t>
      </w:r>
      <w:r w:rsidR="006E4C7F" w:rsidRPr="00BF76D1">
        <w:rPr>
          <w:bdr w:val="dashed" w:sz="4" w:space="0" w:color="auto"/>
        </w:rPr>
        <w:t xml:space="preserve"> </w:t>
      </w:r>
      <w:r w:rsidR="006E4C7F">
        <w:t xml:space="preserve"> </w:t>
      </w:r>
      <w:r w:rsidR="00F37551">
        <w:t xml:space="preserve"> genannt</w:t>
      </w:r>
      <w:r w:rsidR="00E35955">
        <w:t>.</w:t>
      </w:r>
    </w:p>
    <w:p w14:paraId="3218636D" w14:textId="6C29D725" w:rsidR="00E35955" w:rsidRDefault="00E35955" w:rsidP="00E35955">
      <w:pPr>
        <w:spacing w:line="300" w:lineRule="atLeast"/>
      </w:pPr>
      <w:r>
        <w:t xml:space="preserve">Marihuana besteht aus den Blüten und Blättern der Hanfpflanze, die getrocknet und zerkleinert werden. Haschisch ist das gesammelte und gepresste Harz aus der </w:t>
      </w:r>
      <w:r w:rsidR="006E4C7F">
        <w:rPr>
          <w:color w:val="BFBFBF" w:themeColor="background1" w:themeShade="BF"/>
          <w:bdr w:val="dashed" w:sz="4" w:space="0" w:color="auto"/>
        </w:rPr>
        <w:t>11</w:t>
      </w:r>
      <w:r w:rsidR="006E4C7F" w:rsidRPr="00BF76D1">
        <w:rPr>
          <w:bdr w:val="dashed" w:sz="4" w:space="0" w:color="auto"/>
        </w:rPr>
        <w:t xml:space="preserve"> </w:t>
      </w:r>
      <w:r w:rsidR="006E4C7F">
        <w:rPr>
          <w:bdr w:val="dashed" w:sz="4" w:space="0" w:color="auto"/>
        </w:rPr>
        <w:t xml:space="preserve">  </w:t>
      </w:r>
      <w:r w:rsidR="006E4C7F" w:rsidRPr="00BF76D1">
        <w:rPr>
          <w:sz w:val="28"/>
          <w:szCs w:val="28"/>
          <w:bdr w:val="dashed" w:sz="4" w:space="0" w:color="auto"/>
        </w:rPr>
        <w:t xml:space="preserve"> </w:t>
      </w:r>
      <w:r w:rsidR="006E4C7F" w:rsidRPr="00BF76D1">
        <w:rPr>
          <w:bdr w:val="dashed" w:sz="4" w:space="0" w:color="auto"/>
        </w:rPr>
        <w:t xml:space="preserve">    </w:t>
      </w:r>
      <w:r w:rsidR="006E4C7F">
        <w:rPr>
          <w:bdr w:val="dashed" w:sz="4" w:space="0" w:color="auto"/>
        </w:rPr>
        <w:t xml:space="preserve">   </w:t>
      </w:r>
      <w:r w:rsidR="006E4C7F" w:rsidRPr="00BF76D1">
        <w:rPr>
          <w:bdr w:val="dashed" w:sz="4" w:space="0" w:color="auto"/>
        </w:rPr>
        <w:t xml:space="preserve"> </w:t>
      </w:r>
      <w:r w:rsidR="006E4C7F">
        <w:rPr>
          <w:bdr w:val="dashed" w:sz="4" w:space="0" w:color="auto"/>
        </w:rPr>
        <w:t xml:space="preserve">             </w:t>
      </w:r>
      <w:r w:rsidR="006E4C7F" w:rsidRPr="00BF76D1">
        <w:rPr>
          <w:bdr w:val="dashed" w:sz="4" w:space="0" w:color="auto"/>
        </w:rPr>
        <w:t xml:space="preserve"> </w:t>
      </w:r>
      <w:r>
        <w:t>. Beide Produkte enthalten THC.</w:t>
      </w:r>
    </w:p>
    <w:p w14:paraId="17A8407D" w14:textId="3098147A" w:rsidR="00E35955" w:rsidRDefault="00E35955" w:rsidP="00E35955">
      <w:pPr>
        <w:spacing w:line="300" w:lineRule="atLeast"/>
      </w:pPr>
      <w:r>
        <w:t>Cannabisprodukte werden meist in Joints geraucht. Man sagt hierzu auch «</w:t>
      </w:r>
      <w:r w:rsidR="006E4C7F">
        <w:rPr>
          <w:color w:val="BFBFBF" w:themeColor="background1" w:themeShade="BF"/>
          <w:bdr w:val="dashed" w:sz="4" w:space="0" w:color="auto"/>
        </w:rPr>
        <w:t>6</w:t>
      </w:r>
      <w:r w:rsidR="006E4C7F" w:rsidRPr="00BF76D1">
        <w:rPr>
          <w:bdr w:val="dashed" w:sz="4" w:space="0" w:color="auto"/>
        </w:rPr>
        <w:t xml:space="preserve"> </w:t>
      </w:r>
      <w:r w:rsidR="006E4C7F">
        <w:rPr>
          <w:bdr w:val="dashed" w:sz="4" w:space="0" w:color="auto"/>
        </w:rPr>
        <w:t xml:space="preserve">  </w:t>
      </w:r>
      <w:r w:rsidR="006E4C7F" w:rsidRPr="00BF76D1">
        <w:rPr>
          <w:sz w:val="28"/>
          <w:szCs w:val="28"/>
          <w:bdr w:val="dashed" w:sz="4" w:space="0" w:color="auto"/>
        </w:rPr>
        <w:t xml:space="preserve"> </w:t>
      </w:r>
      <w:r w:rsidR="006E4C7F" w:rsidRPr="00BF76D1">
        <w:rPr>
          <w:bdr w:val="dashed" w:sz="4" w:space="0" w:color="auto"/>
        </w:rPr>
        <w:t xml:space="preserve">    </w:t>
      </w:r>
      <w:r w:rsidR="006E4C7F">
        <w:rPr>
          <w:bdr w:val="dashed" w:sz="4" w:space="0" w:color="auto"/>
        </w:rPr>
        <w:t xml:space="preserve">         </w:t>
      </w:r>
      <w:r w:rsidR="006E4C7F" w:rsidRPr="00BF76D1">
        <w:rPr>
          <w:bdr w:val="dashed" w:sz="4" w:space="0" w:color="auto"/>
        </w:rPr>
        <w:t xml:space="preserve"> </w:t>
      </w:r>
      <w:r>
        <w:t xml:space="preserve">». Bei Joints handelt es sich um selbst gedrehte Zigaretten mit Marihuana oder Haschisch, welches vorgängig zerrieben oder zerkleinert wird. Viele mischen auch Tabak hinzu.  </w:t>
      </w:r>
    </w:p>
    <w:p w14:paraId="2037703F" w14:textId="20671FA6" w:rsidR="00E35955" w:rsidRDefault="00E35955" w:rsidP="00E35955">
      <w:pPr>
        <w:spacing w:line="300" w:lineRule="atLeast"/>
      </w:pPr>
      <w:r>
        <w:t xml:space="preserve">Viele Jugendliche probieren Cannabis nur wenige Male und lassen es dann wieder bleiben. Wer konsumiert, tut es in der Regel unregelmässig und gelegentlich. Täglich kiffen nur wenige Jugendliche, </w:t>
      </w:r>
      <w:r w:rsidR="005A3452">
        <w:br/>
      </w:r>
      <w:r>
        <w:t>mehr</w:t>
      </w:r>
      <w:r w:rsidR="005A3452">
        <w:t xml:space="preserve"> </w:t>
      </w:r>
      <w:r w:rsidR="005A3452">
        <w:rPr>
          <w:color w:val="BFBFBF" w:themeColor="background1" w:themeShade="BF"/>
          <w:bdr w:val="dashed" w:sz="4" w:space="0" w:color="auto"/>
        </w:rPr>
        <w:t>6</w:t>
      </w:r>
      <w:r w:rsidR="005A3452" w:rsidRPr="00BF76D1">
        <w:rPr>
          <w:bdr w:val="dashed" w:sz="4" w:space="0" w:color="auto"/>
        </w:rPr>
        <w:t xml:space="preserve"> </w:t>
      </w:r>
      <w:r w:rsidR="005A3452">
        <w:rPr>
          <w:bdr w:val="dashed" w:sz="4" w:space="0" w:color="auto"/>
        </w:rPr>
        <w:t xml:space="preserve">  </w:t>
      </w:r>
      <w:r w:rsidR="005A3452" w:rsidRPr="00BF76D1">
        <w:rPr>
          <w:sz w:val="28"/>
          <w:szCs w:val="28"/>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t xml:space="preserve"> </w:t>
      </w:r>
      <w:r>
        <w:t xml:space="preserve">als </w:t>
      </w:r>
      <w:r w:rsidR="005A3452">
        <w:rPr>
          <w:color w:val="BFBFBF" w:themeColor="background1" w:themeShade="BF"/>
          <w:bdr w:val="dashed" w:sz="4" w:space="0" w:color="auto"/>
        </w:rPr>
        <w:t>7</w:t>
      </w:r>
      <w:r w:rsidR="005A3452" w:rsidRPr="00BF76D1">
        <w:rPr>
          <w:bdr w:val="dashed" w:sz="4" w:space="0" w:color="auto"/>
        </w:rPr>
        <w:t xml:space="preserve"> </w:t>
      </w:r>
      <w:r w:rsidR="005A3452">
        <w:rPr>
          <w:bdr w:val="dashed" w:sz="4" w:space="0" w:color="auto"/>
        </w:rPr>
        <w:t xml:space="preserve">  </w:t>
      </w:r>
      <w:r w:rsidR="005A3452" w:rsidRPr="00BF76D1">
        <w:rPr>
          <w:sz w:val="28"/>
          <w:szCs w:val="28"/>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t>.</w:t>
      </w:r>
      <w:r w:rsidR="005A3452">
        <w:t xml:space="preserve"> </w:t>
      </w:r>
    </w:p>
    <w:p w14:paraId="0D6612E9" w14:textId="6449B392" w:rsidR="00E35955" w:rsidRDefault="00E35955" w:rsidP="00E35955">
      <w:pPr>
        <w:spacing w:line="300" w:lineRule="atLeast"/>
      </w:pPr>
      <w:r>
        <w:t xml:space="preserve">Die kurzfristigen Wirkungen des Cannabiskonsums sind nicht bei allen Menschen gleich und hängen davon ab, wo und mit wem man konsumiert. In der Regel verändert sich die </w:t>
      </w:r>
      <w:r w:rsidR="005A3452">
        <w:rPr>
          <w:color w:val="BFBFBF" w:themeColor="background1" w:themeShade="BF"/>
          <w:bdr w:val="dashed" w:sz="4" w:space="0" w:color="auto"/>
        </w:rPr>
        <w:t>11</w:t>
      </w:r>
      <w:r w:rsidR="005A3452" w:rsidRPr="00BF76D1">
        <w:rPr>
          <w:bdr w:val="dashed" w:sz="4" w:space="0" w:color="auto"/>
        </w:rPr>
        <w:t xml:space="preserve"> </w:t>
      </w:r>
      <w:r w:rsidR="005A3452">
        <w:rPr>
          <w:bdr w:val="dashed" w:sz="4" w:space="0" w:color="auto"/>
        </w:rPr>
        <w:t xml:space="preserve">  </w:t>
      </w:r>
      <w:r w:rsidR="005A3452" w:rsidRPr="00BF76D1">
        <w:rPr>
          <w:sz w:val="28"/>
          <w:szCs w:val="28"/>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t xml:space="preserve"> </w:t>
      </w:r>
      <w:r>
        <w:t>von Farben und Geräuschen sowie die Gefühle. Gelassenheit und Freude, aber auch unangenehme Zustände wie</w:t>
      </w:r>
      <w:r w:rsidR="005A3452">
        <w:t xml:space="preserve"> </w:t>
      </w:r>
      <w:r w:rsidR="005A3452">
        <w:rPr>
          <w:color w:val="BFBFBF" w:themeColor="background1" w:themeShade="BF"/>
          <w:bdr w:val="dashed" w:sz="4" w:space="0" w:color="auto"/>
        </w:rPr>
        <w:t>6</w:t>
      </w:r>
      <w:r w:rsidR="005A3452" w:rsidRPr="00BF76D1">
        <w:rPr>
          <w:bdr w:val="dashed" w:sz="4" w:space="0" w:color="auto"/>
        </w:rPr>
        <w:t xml:space="preserve"> </w:t>
      </w:r>
      <w:r w:rsidR="005A3452">
        <w:rPr>
          <w:bdr w:val="dashed" w:sz="4" w:space="0" w:color="auto"/>
        </w:rPr>
        <w:t xml:space="preserve">  </w:t>
      </w:r>
      <w:r w:rsidR="005A3452" w:rsidRPr="00BF76D1">
        <w:rPr>
          <w:sz w:val="28"/>
          <w:szCs w:val="28"/>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t>, Halluzinationen oder Panik sind möglich und können sich während eines Rausches abwechseln.</w:t>
      </w:r>
    </w:p>
    <w:p w14:paraId="5C5112A5" w14:textId="031559BD" w:rsidR="00E35955" w:rsidRDefault="00E35955" w:rsidP="00E35955">
      <w:pPr>
        <w:spacing w:line="300" w:lineRule="atLeast"/>
      </w:pPr>
      <w:r>
        <w:t>Die Fähigkeit, sich zu</w:t>
      </w:r>
      <w:r w:rsidR="005A3452">
        <w:t xml:space="preserve"> </w:t>
      </w:r>
      <w:r w:rsidR="005A3452">
        <w:rPr>
          <w:color w:val="BFBFBF" w:themeColor="background1" w:themeShade="BF"/>
          <w:bdr w:val="dashed" w:sz="4" w:space="0" w:color="auto"/>
        </w:rPr>
        <w:t>13</w:t>
      </w:r>
      <w:r w:rsidR="005A3452" w:rsidRPr="00BF76D1">
        <w:rPr>
          <w:bdr w:val="dashed" w:sz="4" w:space="0" w:color="auto"/>
        </w:rPr>
        <w:t xml:space="preserve"> </w:t>
      </w:r>
      <w:r w:rsidR="005A3452">
        <w:rPr>
          <w:bdr w:val="dashed" w:sz="4" w:space="0" w:color="auto"/>
        </w:rPr>
        <w:t xml:space="preserve">  </w:t>
      </w:r>
      <w:r w:rsidR="005A3452" w:rsidRPr="00BF76D1">
        <w:rPr>
          <w:sz w:val="28"/>
          <w:szCs w:val="28"/>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t xml:space="preserve"> </w:t>
      </w:r>
      <w:r>
        <w:t xml:space="preserve">und rasch zu reagieren, nimmt ab. Die Augen röten sich, der Mund fühlt sich </w:t>
      </w:r>
      <w:r w:rsidR="005A3452">
        <w:rPr>
          <w:color w:val="BFBFBF" w:themeColor="background1" w:themeShade="BF"/>
          <w:bdr w:val="dashed" w:sz="4" w:space="0" w:color="auto"/>
        </w:rPr>
        <w:t>7</w:t>
      </w:r>
      <w:r w:rsidR="005A3452" w:rsidRPr="00BF76D1">
        <w:rPr>
          <w:bdr w:val="dashed" w:sz="4" w:space="0" w:color="auto"/>
        </w:rPr>
        <w:t xml:space="preserve"> </w:t>
      </w:r>
      <w:r w:rsidR="005A3452">
        <w:rPr>
          <w:bdr w:val="dashed" w:sz="4" w:space="0" w:color="auto"/>
        </w:rPr>
        <w:t xml:space="preserve">  </w:t>
      </w:r>
      <w:r w:rsidR="005A3452" w:rsidRPr="00BF76D1">
        <w:rPr>
          <w:sz w:val="28"/>
          <w:szCs w:val="28"/>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rPr>
          <w:bdr w:val="dashed" w:sz="4" w:space="0" w:color="auto"/>
        </w:rPr>
        <w:t xml:space="preserve">          </w:t>
      </w:r>
      <w:r w:rsidR="005A3452" w:rsidRPr="00BF76D1">
        <w:rPr>
          <w:bdr w:val="dashed" w:sz="4" w:space="0" w:color="auto"/>
        </w:rPr>
        <w:t xml:space="preserve"> </w:t>
      </w:r>
      <w:r w:rsidR="005A3452">
        <w:t xml:space="preserve"> </w:t>
      </w:r>
      <w:r>
        <w:t>an und man bekommt Hunger. Übelkeit und Erbrechen können vor allem beim Erstkonsum auftreten.</w:t>
      </w:r>
    </w:p>
    <w:p w14:paraId="5414FF78" w14:textId="3096BC8F" w:rsidR="00E35955" w:rsidRDefault="00E35955" w:rsidP="00E35955">
      <w:pPr>
        <w:spacing w:line="300" w:lineRule="atLeast"/>
      </w:pPr>
      <w:r>
        <w:t xml:space="preserve">Beim Rauchen von Cannabis setzt die Wirkung schon nach wenigen Minuten ein, sie erreicht nach ungefähr </w:t>
      </w:r>
      <w:r w:rsidR="00FD724D">
        <w:br/>
      </w:r>
      <w:r w:rsidR="00FD724D" w:rsidRPr="00BF76D1">
        <w:rPr>
          <w:bdr w:val="dashed" w:sz="4" w:space="0" w:color="auto"/>
        </w:rPr>
        <w:t xml:space="preserve"> </w:t>
      </w:r>
      <w:r w:rsidR="00FD724D">
        <w:rPr>
          <w:bdr w:val="dashed" w:sz="4" w:space="0" w:color="auto"/>
        </w:rPr>
        <w:t xml:space="preserve">  </w:t>
      </w:r>
      <w:r w:rsidR="00FD724D" w:rsidRPr="00BF76D1">
        <w:rPr>
          <w:sz w:val="28"/>
          <w:szCs w:val="28"/>
          <w:bdr w:val="dashed" w:sz="4" w:space="0" w:color="auto"/>
        </w:rPr>
        <w:t xml:space="preserve"> </w:t>
      </w:r>
      <w:r w:rsidR="00FD724D" w:rsidRPr="00BF76D1">
        <w:rPr>
          <w:bdr w:val="dashed" w:sz="4" w:space="0" w:color="auto"/>
        </w:rPr>
        <w:t xml:space="preserve">  </w:t>
      </w:r>
      <w:r w:rsidR="00FD724D">
        <w:rPr>
          <w:bdr w:val="dashed" w:sz="4" w:space="0" w:color="auto"/>
        </w:rPr>
        <w:t xml:space="preserve"> </w:t>
      </w:r>
      <w:r w:rsidR="00FD724D">
        <w:t xml:space="preserve"> </w:t>
      </w:r>
      <w:r>
        <w:t xml:space="preserve"> Minuten das Maximum, beginnt nach einer</w:t>
      </w:r>
      <w:r w:rsidR="00FD724D">
        <w:t xml:space="preserve"> </w:t>
      </w:r>
      <w:r w:rsidR="00FD724D">
        <w:rPr>
          <w:color w:val="BFBFBF" w:themeColor="background1" w:themeShade="BF"/>
          <w:bdr w:val="dashed" w:sz="4" w:space="0" w:color="auto"/>
        </w:rPr>
        <w:t>6</w:t>
      </w:r>
      <w:r w:rsidR="00FD724D" w:rsidRPr="00BF76D1">
        <w:rPr>
          <w:bdr w:val="dashed" w:sz="4" w:space="0" w:color="auto"/>
        </w:rPr>
        <w:t xml:space="preserve"> </w:t>
      </w:r>
      <w:r w:rsidR="00FD724D">
        <w:rPr>
          <w:bdr w:val="dashed" w:sz="4" w:space="0" w:color="auto"/>
        </w:rPr>
        <w:t xml:space="preserve">  </w:t>
      </w:r>
      <w:r w:rsidR="00FD724D" w:rsidRPr="00BF76D1">
        <w:rPr>
          <w:sz w:val="28"/>
          <w:szCs w:val="28"/>
          <w:bdr w:val="dashed" w:sz="4" w:space="0" w:color="auto"/>
        </w:rPr>
        <w:t xml:space="preserve"> </w:t>
      </w:r>
      <w:r w:rsidR="00FD724D" w:rsidRPr="00BF76D1">
        <w:rPr>
          <w:bdr w:val="dashed" w:sz="4" w:space="0" w:color="auto"/>
        </w:rPr>
        <w:t xml:space="preserve">    </w:t>
      </w:r>
      <w:r w:rsidR="00FD724D">
        <w:rPr>
          <w:bdr w:val="dashed" w:sz="4" w:space="0" w:color="auto"/>
        </w:rPr>
        <w:t xml:space="preserve">   </w:t>
      </w:r>
      <w:r w:rsidR="00FD724D" w:rsidRPr="00BF76D1">
        <w:rPr>
          <w:bdr w:val="dashed" w:sz="4" w:space="0" w:color="auto"/>
        </w:rPr>
        <w:t xml:space="preserve"> </w:t>
      </w:r>
      <w:r w:rsidR="00FD724D">
        <w:rPr>
          <w:bdr w:val="dashed" w:sz="4" w:space="0" w:color="auto"/>
        </w:rPr>
        <w:t xml:space="preserve">    </w:t>
      </w:r>
      <w:r w:rsidR="00FD724D" w:rsidRPr="00BF76D1">
        <w:rPr>
          <w:bdr w:val="dashed" w:sz="4" w:space="0" w:color="auto"/>
        </w:rPr>
        <w:t xml:space="preserve"> </w:t>
      </w:r>
      <w:r w:rsidR="00FD724D">
        <w:t xml:space="preserve"> </w:t>
      </w:r>
      <w:r>
        <w:t xml:space="preserve">Stunde langsam abzuklingen und endet </w:t>
      </w:r>
      <w:r w:rsidR="00FD724D">
        <w:br/>
      </w:r>
      <w:r>
        <w:lastRenderedPageBreak/>
        <w:t>nach</w:t>
      </w:r>
      <w:r w:rsidR="00FD724D">
        <w:t xml:space="preserve"> </w:t>
      </w:r>
      <w:r w:rsidR="00FD724D" w:rsidRPr="00BF76D1">
        <w:rPr>
          <w:bdr w:val="dashed" w:sz="4" w:space="0" w:color="auto"/>
        </w:rPr>
        <w:t xml:space="preserve"> </w:t>
      </w:r>
      <w:r w:rsidR="00FD724D">
        <w:rPr>
          <w:bdr w:val="dashed" w:sz="4" w:space="0" w:color="auto"/>
        </w:rPr>
        <w:t xml:space="preserve">  </w:t>
      </w:r>
      <w:r w:rsidR="00FD724D" w:rsidRPr="00BF76D1">
        <w:rPr>
          <w:sz w:val="28"/>
          <w:szCs w:val="28"/>
          <w:bdr w:val="dashed" w:sz="4" w:space="0" w:color="auto"/>
        </w:rPr>
        <w:t xml:space="preserve"> </w:t>
      </w:r>
      <w:r w:rsidR="00FD724D" w:rsidRPr="00BF76D1">
        <w:rPr>
          <w:bdr w:val="dashed" w:sz="4" w:space="0" w:color="auto"/>
        </w:rPr>
        <w:t xml:space="preserve">    </w:t>
      </w:r>
      <w:r w:rsidR="00FD724D">
        <w:rPr>
          <w:bdr w:val="dashed" w:sz="4" w:space="0" w:color="auto"/>
        </w:rPr>
        <w:t xml:space="preserve">   </w:t>
      </w:r>
      <w:r w:rsidR="00FD724D" w:rsidRPr="00BF76D1">
        <w:rPr>
          <w:bdr w:val="dashed" w:sz="4" w:space="0" w:color="auto"/>
        </w:rPr>
        <w:t xml:space="preserve"> </w:t>
      </w:r>
      <w:r w:rsidR="00FD724D">
        <w:rPr>
          <w:bdr w:val="dashed" w:sz="4" w:space="0" w:color="auto"/>
        </w:rPr>
        <w:t xml:space="preserve">          </w:t>
      </w:r>
      <w:r w:rsidR="00FD724D" w:rsidRPr="00BF76D1">
        <w:rPr>
          <w:bdr w:val="dashed" w:sz="4" w:space="0" w:color="auto"/>
        </w:rPr>
        <w:t xml:space="preserve"> </w:t>
      </w:r>
      <w:r w:rsidR="00FD724D">
        <w:t xml:space="preserve"> </w:t>
      </w:r>
      <w:r>
        <w:t xml:space="preserve">Stunden. Beim Essen von Cannabis sind die Effekte erst nach ca. </w:t>
      </w:r>
      <w:r w:rsidR="00546F91">
        <w:t xml:space="preserve">einer halben Stunde bis </w:t>
      </w:r>
      <w:r>
        <w:t>2</w:t>
      </w:r>
      <w:r w:rsidR="00546F91">
        <w:t xml:space="preserve"> Stunden</w:t>
      </w:r>
      <w:r>
        <w:t xml:space="preserve"> spürbar, sind dann aber zumeist viel intensiver und können sehr lange</w:t>
      </w:r>
      <w:r w:rsidR="002A4023">
        <w:t xml:space="preserve"> (</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w:t>
      </w:r>
      <w:r w:rsidR="002A4023">
        <w:t xml:space="preserve"> </w:t>
      </w:r>
      <w:r>
        <w:t>andauern, was sehr unangenehm werden kann.</w:t>
      </w:r>
    </w:p>
    <w:p w14:paraId="73B4F3E0" w14:textId="18C21FC2" w:rsidR="00E35955" w:rsidRDefault="00E35955" w:rsidP="00E35955">
      <w:pPr>
        <w:spacing w:line="300" w:lineRule="atLeast"/>
      </w:pPr>
      <w:r>
        <w:t xml:space="preserve">Minderjährige, die beim Cannabiskonsum erwischt werden, müssen mit einer </w:t>
      </w:r>
      <w:r w:rsidR="002A4023">
        <w:rPr>
          <w:color w:val="BFBFBF" w:themeColor="background1" w:themeShade="BF"/>
          <w:bdr w:val="dashed" w:sz="4" w:space="0" w:color="auto"/>
        </w:rPr>
        <w:t>7</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t xml:space="preserve"> </w:t>
      </w:r>
      <w:r>
        <w:t xml:space="preserve">rechnen. Erwachsene bekommen eine Busse. Wer nicht direkt beim Konsum oder Handel von der Polizei erwischt wird und nicht mehr als </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t xml:space="preserve"> </w:t>
      </w:r>
      <w:r>
        <w:t xml:space="preserve">Gramm bei sich trägt, bleibt straffrei.  </w:t>
      </w:r>
    </w:p>
    <w:p w14:paraId="1E0865D0" w14:textId="09CDE1ED" w:rsidR="00E35955" w:rsidRDefault="00E35955" w:rsidP="00E35955">
      <w:pPr>
        <w:spacing w:line="300" w:lineRule="atLeast"/>
      </w:pPr>
      <w:r>
        <w:t xml:space="preserve">Anders sieht es im Strassenverkehr aus: Es gilt die </w:t>
      </w:r>
      <w:r w:rsidR="002A4023">
        <w:rPr>
          <w:color w:val="BFBFBF" w:themeColor="background1" w:themeShade="BF"/>
          <w:bdr w:val="dashed" w:sz="4" w:space="0" w:color="auto"/>
        </w:rPr>
        <w:t>12</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t>, nach Cannabiskonsum wird der Fahrausweis entzogen. THC kann noch</w:t>
      </w:r>
      <w:r w:rsidR="002A4023">
        <w:t xml:space="preserve"> </w:t>
      </w:r>
      <w:r w:rsidR="002A4023">
        <w:rPr>
          <w:color w:val="BFBFBF" w:themeColor="background1" w:themeShade="BF"/>
          <w:bdr w:val="dashed" w:sz="4" w:space="0" w:color="auto"/>
        </w:rPr>
        <w:t>4</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t xml:space="preserve"> </w:t>
      </w:r>
      <w:r>
        <w:t>nach dem Konsum im Blut nachgewiesen werden. Das heisst, man kann bestraft werden, auch wenn der Konsum bereits viele Stunden oder Tage zurückliegt und der Rausch abgeklungen ist.</w:t>
      </w:r>
    </w:p>
    <w:p w14:paraId="4062D1AE" w14:textId="45E45EA7" w:rsidR="00E35955" w:rsidRDefault="00E35955" w:rsidP="00E35955">
      <w:pPr>
        <w:spacing w:line="300" w:lineRule="atLeast"/>
      </w:pPr>
      <w:r>
        <w:t>Empfehlungen für Teenager</w:t>
      </w:r>
    </w:p>
    <w:p w14:paraId="2B36D59E" w14:textId="30F3BC4B" w:rsidR="00E35955" w:rsidRDefault="00E35955" w:rsidP="00E35955">
      <w:pPr>
        <w:spacing w:line="300" w:lineRule="atLeast"/>
      </w:pPr>
      <w:r>
        <w:t>Cannabiskonsum beeinträchtigt die Gedächtnis- und Lernleistung, was sich negativ auf die</w:t>
      </w:r>
      <w:r w:rsidR="002A4023">
        <w:br/>
      </w:r>
      <w:r w:rsidR="002A4023">
        <w:rPr>
          <w:color w:val="BFBFBF" w:themeColor="background1" w:themeShade="BF"/>
          <w:bdr w:val="dashed" w:sz="4" w:space="0" w:color="auto"/>
        </w:rPr>
        <w:t>10</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t xml:space="preserve"> </w:t>
      </w:r>
      <w:r>
        <w:t>und berufliche Laufbahn und auf den Alltag auswirken kann.</w:t>
      </w:r>
    </w:p>
    <w:p w14:paraId="3343D0EB" w14:textId="66F3ECAA" w:rsidR="00E35955" w:rsidRDefault="00E35955" w:rsidP="00E35955">
      <w:pPr>
        <w:spacing w:line="300" w:lineRule="atLeast"/>
      </w:pPr>
      <w:r>
        <w:t xml:space="preserve">Es gibt zudem überzeugende Belege, dass </w:t>
      </w:r>
      <w:r w:rsidR="00546F91">
        <w:t>Teenager</w:t>
      </w:r>
      <w:r>
        <w:t xml:space="preserve">, die früh und regelmässig kiffen, auch im Erwachsenenalter unter Konzentrations- und </w:t>
      </w:r>
      <w:r w:rsidR="002A4023">
        <w:rPr>
          <w:color w:val="BFBFBF" w:themeColor="background1" w:themeShade="BF"/>
          <w:bdr w:val="dashed" w:sz="4" w:space="0" w:color="auto"/>
        </w:rPr>
        <w:t>10</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proofErr w:type="spellStart"/>
      <w:r>
        <w:t>problemen</w:t>
      </w:r>
      <w:proofErr w:type="spellEnd"/>
      <w:r>
        <w:t xml:space="preserve"> leiden. Es kann dabei nicht ausgeschlossen werden, dass das</w:t>
      </w:r>
      <w:r w:rsidR="002A4023">
        <w:t xml:space="preserve"> </w:t>
      </w:r>
      <w:r w:rsidR="002A4023">
        <w:rPr>
          <w:color w:val="BFBFBF" w:themeColor="background1" w:themeShade="BF"/>
          <w:bdr w:val="dashed" w:sz="4" w:space="0" w:color="auto"/>
        </w:rPr>
        <w:t>6</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t xml:space="preserve"> </w:t>
      </w:r>
      <w:r>
        <w:t>dauerhaft geschädigt wurde.</w:t>
      </w:r>
    </w:p>
    <w:p w14:paraId="75E1D5A2" w14:textId="5879651A" w:rsidR="00E35955" w:rsidRDefault="00F37551" w:rsidP="00E35955">
      <w:pPr>
        <w:spacing w:line="300" w:lineRule="atLeast"/>
      </w:pPr>
      <w:r>
        <w:t xml:space="preserve">Aus diesen Gründen: </w:t>
      </w:r>
      <w:r w:rsidR="00E35955">
        <w:t>Bist du jünger als 18 Jahre, raten wir dir ab, regelmässig und oft zu kiffen.</w:t>
      </w:r>
      <w:r>
        <w:t xml:space="preserve"> </w:t>
      </w:r>
      <w:r w:rsidR="00E35955">
        <w:t xml:space="preserve">Je jünger du bist, desto grösser ist die Gefahr, dass du bleibende </w:t>
      </w:r>
      <w:r w:rsidR="002A4023">
        <w:rPr>
          <w:color w:val="BFBFBF" w:themeColor="background1" w:themeShade="BF"/>
          <w:bdr w:val="dashed" w:sz="4" w:space="0" w:color="auto"/>
        </w:rPr>
        <w:t>7</w:t>
      </w:r>
      <w:r w:rsidR="002A4023" w:rsidRPr="00BF76D1">
        <w:rPr>
          <w:bdr w:val="dashed" w:sz="4" w:space="0" w:color="auto"/>
        </w:rPr>
        <w:t xml:space="preserve"> </w:t>
      </w:r>
      <w:r w:rsidR="002A4023">
        <w:rPr>
          <w:bdr w:val="dashed" w:sz="4" w:space="0" w:color="auto"/>
        </w:rPr>
        <w:t xml:space="preserve">  </w:t>
      </w:r>
      <w:r w:rsidR="002A4023" w:rsidRPr="00BF76D1">
        <w:rPr>
          <w:sz w:val="28"/>
          <w:szCs w:val="28"/>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rPr>
          <w:bdr w:val="dashed" w:sz="4" w:space="0" w:color="auto"/>
        </w:rPr>
        <w:t xml:space="preserve">          </w:t>
      </w:r>
      <w:r w:rsidR="002A4023" w:rsidRPr="00BF76D1">
        <w:rPr>
          <w:bdr w:val="dashed" w:sz="4" w:space="0" w:color="auto"/>
        </w:rPr>
        <w:t xml:space="preserve"> </w:t>
      </w:r>
      <w:r w:rsidR="002A4023">
        <w:t xml:space="preserve"> </w:t>
      </w:r>
      <w:r w:rsidR="00E35955">
        <w:t>davonträgst.</w:t>
      </w:r>
    </w:p>
    <w:p w14:paraId="73CDA08F" w14:textId="77777777" w:rsidR="00E35955" w:rsidRDefault="00E35955" w:rsidP="00E35955">
      <w:pPr>
        <w:spacing w:line="300" w:lineRule="atLeast"/>
      </w:pPr>
      <w:r>
        <w:t>Im besten Fall kiffst du nicht. Wenn du trotz dieser Risiken konsumieren möchtest, versuche den Konsum tief zu halten, so spät wie möglich damit zu beginnen und beachte dabei die Safer-Use-Regeln.</w:t>
      </w:r>
    </w:p>
    <w:p w14:paraId="36D2446C" w14:textId="747B264C" w:rsidR="00E35955" w:rsidRDefault="006E4C7F" w:rsidP="00E35955">
      <w:pPr>
        <w:spacing w:line="300" w:lineRule="atLeast"/>
      </w:pPr>
      <w:r>
        <w:t>D</w:t>
      </w:r>
      <w:r w:rsidR="00E35955">
        <w:t xml:space="preserve">ie Safer-Use-Regeln </w:t>
      </w:r>
      <w:r>
        <w:t>sind:</w:t>
      </w:r>
    </w:p>
    <w:p w14:paraId="44F00E16" w14:textId="0CD17CAF" w:rsidR="00E35955" w:rsidRDefault="00E35955" w:rsidP="00F37551">
      <w:pPr>
        <w:pStyle w:val="Listenabsatz"/>
        <w:numPr>
          <w:ilvl w:val="0"/>
          <w:numId w:val="27"/>
        </w:numPr>
        <w:spacing w:line="300" w:lineRule="atLeast"/>
      </w:pPr>
      <w:r>
        <w:t xml:space="preserve">Kiffe nur, wenn du </w:t>
      </w:r>
      <w:r w:rsidR="00EF6B2B">
        <w:rPr>
          <w:color w:val="BFBFBF" w:themeColor="background1" w:themeShade="BF"/>
          <w:bdr w:val="dashed" w:sz="4" w:space="0" w:color="auto"/>
        </w:rPr>
        <w:t>3</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t xml:space="preserve"> </w:t>
      </w:r>
      <w:r>
        <w:t>drauf bist und das Umfeld stimmt.</w:t>
      </w:r>
    </w:p>
    <w:p w14:paraId="48593C35" w14:textId="7B1C0BC0" w:rsidR="00E35955" w:rsidRDefault="00E35955" w:rsidP="00F37551">
      <w:pPr>
        <w:pStyle w:val="Listenabsatz"/>
        <w:numPr>
          <w:ilvl w:val="0"/>
          <w:numId w:val="27"/>
        </w:numPr>
        <w:spacing w:line="300" w:lineRule="atLeast"/>
      </w:pPr>
      <w:r>
        <w:t>Kiffe nur, wenn die Wirkung der vorherigen Dosis vorbei ist, um eine zu</w:t>
      </w:r>
      <w:r w:rsidR="00EF6B2B">
        <w:t xml:space="preserve"> </w:t>
      </w:r>
      <w:r w:rsidR="00EF6B2B">
        <w:rPr>
          <w:color w:val="BFBFBF" w:themeColor="background1" w:themeShade="BF"/>
          <w:bdr w:val="dashed" w:sz="4" w:space="0" w:color="auto"/>
        </w:rPr>
        <w:t>4</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t xml:space="preserve"> </w:t>
      </w:r>
      <w:r>
        <w:t>Dosis zu vermeiden.</w:t>
      </w:r>
    </w:p>
    <w:p w14:paraId="22678B68" w14:textId="5A0ED004" w:rsidR="00E35955" w:rsidRDefault="00E35955" w:rsidP="00F37551">
      <w:pPr>
        <w:pStyle w:val="Listenabsatz"/>
        <w:numPr>
          <w:ilvl w:val="0"/>
          <w:numId w:val="27"/>
        </w:numPr>
        <w:spacing w:line="300" w:lineRule="atLeast"/>
      </w:pPr>
      <w:r>
        <w:t xml:space="preserve">Vermeide es, den Rauch tief einzuatmen, um die </w:t>
      </w:r>
      <w:r w:rsidR="00EF6B2B">
        <w:rPr>
          <w:color w:val="BFBFBF" w:themeColor="background1" w:themeShade="BF"/>
          <w:bdr w:val="dashed" w:sz="4" w:space="0" w:color="auto"/>
        </w:rPr>
        <w:t>9</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t xml:space="preserve"> </w:t>
      </w:r>
      <w:r>
        <w:t>der Atemwege zu minimieren.</w:t>
      </w:r>
    </w:p>
    <w:p w14:paraId="795BD990" w14:textId="42113CDE" w:rsidR="00E35955" w:rsidRDefault="00E35955" w:rsidP="00F37551">
      <w:pPr>
        <w:pStyle w:val="Listenabsatz"/>
        <w:numPr>
          <w:ilvl w:val="0"/>
          <w:numId w:val="27"/>
        </w:numPr>
        <w:spacing w:line="300" w:lineRule="atLeast"/>
      </w:pPr>
      <w:r>
        <w:t>Kombiniere nie Cannabis und Alkohol, andere Drogen oder Medikamente, denn die Wirkung des Mischkonsums ist</w:t>
      </w:r>
      <w:r w:rsidR="00EF6B2B">
        <w:t xml:space="preserve"> </w:t>
      </w:r>
      <w:r w:rsidR="00EF6B2B">
        <w:rPr>
          <w:color w:val="BFBFBF" w:themeColor="background1" w:themeShade="BF"/>
          <w:bdr w:val="dashed" w:sz="4" w:space="0" w:color="auto"/>
        </w:rPr>
        <w:t>13</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t>.</w:t>
      </w:r>
    </w:p>
    <w:p w14:paraId="53B65FC6" w14:textId="22C0ABCD" w:rsidR="00E35955" w:rsidRDefault="00E35955" w:rsidP="00F37551">
      <w:pPr>
        <w:pStyle w:val="Listenabsatz"/>
        <w:numPr>
          <w:ilvl w:val="0"/>
          <w:numId w:val="27"/>
        </w:numPr>
        <w:spacing w:line="300" w:lineRule="atLeast"/>
      </w:pPr>
      <w:r>
        <w:t xml:space="preserve">Kiffe nicht, wenn du am Strassenverkehr teilnimmst, die </w:t>
      </w:r>
      <w:r w:rsidR="00EF6B2B">
        <w:rPr>
          <w:color w:val="BFBFBF" w:themeColor="background1" w:themeShade="BF"/>
          <w:bdr w:val="dashed" w:sz="4" w:space="0" w:color="auto"/>
        </w:rPr>
        <w:t>6</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t xml:space="preserve"> </w:t>
      </w:r>
      <w:r>
        <w:t xml:space="preserve">besuchst oder am Arbeitsplatz bist. Die eingeschränkte Reaktionszeit und das reduzierte Konzentrationsvermögen könnten schwerwiegende Folgen haben, z. B. einen </w:t>
      </w:r>
      <w:r w:rsidR="00EF6B2B">
        <w:rPr>
          <w:color w:val="BFBFBF" w:themeColor="background1" w:themeShade="BF"/>
          <w:bdr w:val="dashed" w:sz="4" w:space="0" w:color="auto"/>
        </w:rPr>
        <w:t>6</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t xml:space="preserve"> </w:t>
      </w:r>
      <w:r>
        <w:t>oder eine wichtige nicht bestandene Prüfung.</w:t>
      </w:r>
    </w:p>
    <w:p w14:paraId="16850F84" w14:textId="6AD600DB" w:rsidR="00E35955" w:rsidRDefault="00E35955" w:rsidP="00F37551">
      <w:pPr>
        <w:pStyle w:val="Listenabsatz"/>
        <w:numPr>
          <w:ilvl w:val="0"/>
          <w:numId w:val="27"/>
        </w:numPr>
        <w:spacing w:line="300" w:lineRule="atLeast"/>
      </w:pPr>
      <w:r>
        <w:t>Versuche Konsumpausen einzulegen: Ohne Verzicht kein</w:t>
      </w:r>
      <w:r w:rsidR="00EF6B2B">
        <w:t xml:space="preserve"> </w:t>
      </w:r>
      <w:r w:rsidR="00EF6B2B">
        <w:rPr>
          <w:color w:val="BFBFBF" w:themeColor="background1" w:themeShade="BF"/>
          <w:bdr w:val="dashed" w:sz="4" w:space="0" w:color="auto"/>
        </w:rPr>
        <w:t>6</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t>.</w:t>
      </w:r>
    </w:p>
    <w:p w14:paraId="09B0F39A" w14:textId="00BE5169" w:rsidR="00E35955" w:rsidRDefault="00E35955" w:rsidP="00F37551">
      <w:pPr>
        <w:pStyle w:val="Listenabsatz"/>
        <w:numPr>
          <w:ilvl w:val="0"/>
          <w:numId w:val="27"/>
        </w:numPr>
        <w:spacing w:line="300" w:lineRule="atLeast"/>
      </w:pPr>
      <w:r>
        <w:t xml:space="preserve">Teste neu gekaufte Cannabisprodukte vorsichtig an, d. h. nimm nur einen oder zwei Züge und warte dann etwa 20 Minuten die Wirkung ab. Stellt sich eine unerwartete Wirkung ein, die dich verunsichert, </w:t>
      </w:r>
      <w:r w:rsidR="00EF6B2B">
        <w:br/>
      </w:r>
      <w:r w:rsidR="00EF6B2B">
        <w:rPr>
          <w:color w:val="BFBFBF" w:themeColor="background1" w:themeShade="BF"/>
          <w:bdr w:val="dashed" w:sz="4" w:space="0" w:color="auto"/>
        </w:rPr>
        <w:t>9</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t xml:space="preserve"> </w:t>
      </w:r>
      <w:r>
        <w:t>unbedingt auf den weiteren Konsum!</w:t>
      </w:r>
    </w:p>
    <w:p w14:paraId="3196D831" w14:textId="60FE8488" w:rsidR="00E35955" w:rsidRDefault="00E35955" w:rsidP="00E35955">
      <w:pPr>
        <w:spacing w:line="300" w:lineRule="atLeast"/>
      </w:pPr>
      <w:r>
        <w:t>Und wenn du minderjährig bist, besonders wenn du unter</w:t>
      </w:r>
      <w:r w:rsidR="00EF6B2B">
        <w:t xml:space="preserve"> </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t xml:space="preserve"> </w:t>
      </w:r>
      <w:r>
        <w:t>Jahre alt bist, dann versuche so selten wie möglich zu kiffen.</w:t>
      </w:r>
      <w:r w:rsidR="00F37551">
        <w:t xml:space="preserve"> </w:t>
      </w:r>
      <w:r>
        <w:t xml:space="preserve">Bleibende Beeinträchtigungen und Schäden sind möglich, die dich das ganze </w:t>
      </w:r>
      <w:r w:rsidR="00EF6B2B">
        <w:br/>
      </w:r>
      <w:r w:rsidR="00EF6B2B">
        <w:rPr>
          <w:color w:val="BFBFBF" w:themeColor="background1" w:themeShade="BF"/>
          <w:bdr w:val="dashed" w:sz="4" w:space="0" w:color="auto"/>
        </w:rPr>
        <w:t>5</w:t>
      </w:r>
      <w:r w:rsidR="00EF6B2B" w:rsidRPr="00BF76D1">
        <w:rPr>
          <w:bdr w:val="dashed" w:sz="4" w:space="0" w:color="auto"/>
        </w:rPr>
        <w:t xml:space="preserve"> </w:t>
      </w:r>
      <w:r w:rsidR="00EF6B2B">
        <w:rPr>
          <w:bdr w:val="dashed" w:sz="4" w:space="0" w:color="auto"/>
        </w:rPr>
        <w:t xml:space="preserve">  </w:t>
      </w:r>
      <w:r w:rsidR="00EF6B2B" w:rsidRPr="00BF76D1">
        <w:rPr>
          <w:sz w:val="28"/>
          <w:szCs w:val="28"/>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rPr>
          <w:bdr w:val="dashed" w:sz="4" w:space="0" w:color="auto"/>
        </w:rPr>
        <w:t xml:space="preserve">          </w:t>
      </w:r>
      <w:r w:rsidR="00EF6B2B" w:rsidRPr="00BF76D1">
        <w:rPr>
          <w:bdr w:val="dashed" w:sz="4" w:space="0" w:color="auto"/>
        </w:rPr>
        <w:t xml:space="preserve"> </w:t>
      </w:r>
      <w:r w:rsidR="00EF6B2B">
        <w:t xml:space="preserve"> </w:t>
      </w:r>
      <w:r>
        <w:t>belasten können.</w:t>
      </w:r>
    </w:p>
    <w:p w14:paraId="6627448F" w14:textId="77777777" w:rsidR="00E35955" w:rsidRDefault="00E35955" w:rsidP="008A2FB4">
      <w:pPr>
        <w:spacing w:line="300" w:lineRule="atLeast"/>
      </w:pPr>
    </w:p>
    <w:p w14:paraId="7CB28BB9" w14:textId="77777777" w:rsidR="00E35955" w:rsidRDefault="00E35955" w:rsidP="008A2FB4">
      <w:pPr>
        <w:spacing w:line="300" w:lineRule="atLeast"/>
      </w:pPr>
    </w:p>
    <w:p w14:paraId="2518DBC0" w14:textId="08D2584C"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82"/>
        <w:gridCol w:w="4812"/>
      </w:tblGrid>
      <w:tr w:rsidR="00BB24E3" w14:paraId="43098C59" w14:textId="77777777" w:rsidTr="00BB24E3">
        <w:tc>
          <w:tcPr>
            <w:tcW w:w="5382" w:type="dxa"/>
            <w:shd w:val="clear" w:color="auto" w:fill="F2F2F2" w:themeFill="background1" w:themeFillShade="F2"/>
          </w:tcPr>
          <w:p w14:paraId="6EBDD2CF" w14:textId="07114F7C" w:rsidR="00BB24E3" w:rsidRDefault="00BB24E3" w:rsidP="00BB24E3">
            <w:pPr>
              <w:pStyle w:val="LinksNavigationstitel"/>
            </w:pPr>
            <w:r>
              <w:t>Die Frage</w:t>
            </w:r>
          </w:p>
        </w:tc>
        <w:tc>
          <w:tcPr>
            <w:tcW w:w="4812"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98479B">
        <w:trPr>
          <w:trHeight w:val="666"/>
        </w:trPr>
        <w:tc>
          <w:tcPr>
            <w:tcW w:w="5382" w:type="dxa"/>
          </w:tcPr>
          <w:p w14:paraId="132F82AC" w14:textId="2051DE38" w:rsidR="003B139F" w:rsidRDefault="00194FF5" w:rsidP="00860C8F">
            <w:r>
              <w:t>Was ist THC und welche Wirkung hat diese Substanz?</w:t>
            </w:r>
          </w:p>
        </w:tc>
        <w:tc>
          <w:tcPr>
            <w:tcW w:w="4812" w:type="dxa"/>
          </w:tcPr>
          <w:p w14:paraId="10DC4229" w14:textId="77777777" w:rsidR="003B139F" w:rsidRDefault="003B139F" w:rsidP="00860C8F"/>
          <w:p w14:paraId="557C4EDF" w14:textId="77777777" w:rsidR="00E32063" w:rsidRDefault="00E32063" w:rsidP="00860C8F"/>
          <w:p w14:paraId="20B4C1C0" w14:textId="6CE2D7C3" w:rsidR="00E32063" w:rsidRDefault="00E32063" w:rsidP="00860C8F"/>
        </w:tc>
      </w:tr>
      <w:tr w:rsidR="003B139F" w14:paraId="559E006E" w14:textId="77777777" w:rsidTr="0098479B">
        <w:trPr>
          <w:trHeight w:val="666"/>
        </w:trPr>
        <w:tc>
          <w:tcPr>
            <w:tcW w:w="5382" w:type="dxa"/>
          </w:tcPr>
          <w:p w14:paraId="41B892E8" w14:textId="28D7E2F9" w:rsidR="003B139F" w:rsidRDefault="00194FF5" w:rsidP="00860C8F">
            <w:r>
              <w:t>Welche kurzfristigen Wirkungen sind möglich, wenn man kifft?</w:t>
            </w:r>
          </w:p>
        </w:tc>
        <w:tc>
          <w:tcPr>
            <w:tcW w:w="4812" w:type="dxa"/>
          </w:tcPr>
          <w:p w14:paraId="70BEDDCB" w14:textId="77777777" w:rsidR="003B139F" w:rsidRDefault="003B139F" w:rsidP="00860C8F"/>
          <w:p w14:paraId="3CC3ECB3" w14:textId="77777777" w:rsidR="00E32063" w:rsidRDefault="00E32063" w:rsidP="00860C8F"/>
          <w:p w14:paraId="4972525E" w14:textId="77777777" w:rsidR="00E32063" w:rsidRDefault="00E32063" w:rsidP="00860C8F"/>
          <w:p w14:paraId="30AE2882" w14:textId="77777777" w:rsidR="00E32063" w:rsidRDefault="00E32063" w:rsidP="00860C8F"/>
          <w:p w14:paraId="60E894B6" w14:textId="2454D7BF" w:rsidR="00E32063" w:rsidRDefault="00E32063" w:rsidP="00860C8F"/>
        </w:tc>
      </w:tr>
      <w:tr w:rsidR="003B139F" w14:paraId="45A82664" w14:textId="77777777" w:rsidTr="0098479B">
        <w:trPr>
          <w:trHeight w:val="666"/>
        </w:trPr>
        <w:tc>
          <w:tcPr>
            <w:tcW w:w="5382" w:type="dxa"/>
          </w:tcPr>
          <w:p w14:paraId="209BAA30" w14:textId="13E6590E" w:rsidR="003B139F" w:rsidRDefault="00194FF5" w:rsidP="006F4FDF">
            <w:r>
              <w:t>Was passiert, wenn Minderjährige und Erwachsene beim Cannabiskonsum (mit THC) von der Polizei erwischt werden?</w:t>
            </w:r>
          </w:p>
        </w:tc>
        <w:tc>
          <w:tcPr>
            <w:tcW w:w="4812" w:type="dxa"/>
          </w:tcPr>
          <w:p w14:paraId="6F639688" w14:textId="77777777" w:rsidR="003B139F" w:rsidRDefault="003B139F" w:rsidP="00860C8F"/>
          <w:p w14:paraId="50768B63" w14:textId="77777777" w:rsidR="00E32063" w:rsidRDefault="00E32063" w:rsidP="00860C8F"/>
          <w:p w14:paraId="0EDCBF6B" w14:textId="5A92E560" w:rsidR="00E32063" w:rsidRDefault="00E32063" w:rsidP="00860C8F"/>
        </w:tc>
      </w:tr>
      <w:tr w:rsidR="003B139F" w14:paraId="351E14B8" w14:textId="77777777" w:rsidTr="0098479B">
        <w:trPr>
          <w:trHeight w:val="666"/>
        </w:trPr>
        <w:tc>
          <w:tcPr>
            <w:tcW w:w="5382" w:type="dxa"/>
          </w:tcPr>
          <w:p w14:paraId="5A762B9C" w14:textId="53BB1DDB" w:rsidR="003B139F" w:rsidRDefault="00194FF5" w:rsidP="00860C8F">
            <w:r>
              <w:t>Cannabiskonsum und Strassverkehr: Welche Bestimmungen gelten?</w:t>
            </w:r>
          </w:p>
        </w:tc>
        <w:tc>
          <w:tcPr>
            <w:tcW w:w="4812" w:type="dxa"/>
          </w:tcPr>
          <w:p w14:paraId="0B200093" w14:textId="77777777" w:rsidR="003B139F" w:rsidRDefault="003B139F" w:rsidP="00860C8F"/>
          <w:p w14:paraId="04ECD9C8" w14:textId="77777777" w:rsidR="007D44ED" w:rsidRDefault="007D44ED" w:rsidP="00860C8F"/>
          <w:p w14:paraId="0273F22B" w14:textId="6B67B738" w:rsidR="007D44ED" w:rsidRDefault="007D44ED" w:rsidP="00860C8F"/>
        </w:tc>
      </w:tr>
      <w:tr w:rsidR="003B139F" w14:paraId="2DC8ECA7" w14:textId="77777777" w:rsidTr="0098479B">
        <w:trPr>
          <w:trHeight w:val="666"/>
        </w:trPr>
        <w:tc>
          <w:tcPr>
            <w:tcW w:w="5382" w:type="dxa"/>
          </w:tcPr>
          <w:p w14:paraId="15110370" w14:textId="3EBE3479" w:rsidR="003B139F" w:rsidRDefault="00194FF5" w:rsidP="00860C8F">
            <w:r>
              <w:t xml:space="preserve">Warum sollten junge Menschen unter 16 Jahre nicht oder nur </w:t>
            </w:r>
            <w:r w:rsidR="00E32063">
              <w:t>sehr selten kiffen?</w:t>
            </w:r>
          </w:p>
        </w:tc>
        <w:tc>
          <w:tcPr>
            <w:tcW w:w="4812" w:type="dxa"/>
          </w:tcPr>
          <w:p w14:paraId="535FFD10" w14:textId="77777777" w:rsidR="007D44ED" w:rsidRDefault="007D44ED" w:rsidP="00860C8F"/>
          <w:p w14:paraId="4A27C0BA" w14:textId="77777777" w:rsidR="007D44ED" w:rsidRDefault="007D44ED" w:rsidP="00860C8F"/>
          <w:p w14:paraId="48BDA0A6" w14:textId="247C286E" w:rsidR="007D44ED" w:rsidRDefault="007D44ED" w:rsidP="00860C8F"/>
        </w:tc>
      </w:tr>
      <w:tr w:rsidR="00155B0A" w14:paraId="7E9E48EC" w14:textId="77777777" w:rsidTr="0098479B">
        <w:trPr>
          <w:trHeight w:val="666"/>
        </w:trPr>
        <w:tc>
          <w:tcPr>
            <w:tcW w:w="5382" w:type="dxa"/>
          </w:tcPr>
          <w:p w14:paraId="24A4BE2D" w14:textId="00D1780B" w:rsidR="00155B0A" w:rsidRDefault="00E32063" w:rsidP="00860C8F">
            <w:r>
              <w:t>Wenn jemand unbedingt</w:t>
            </w:r>
            <w:r w:rsidRPr="00E32063">
              <w:t xml:space="preserve"> kiffen</w:t>
            </w:r>
            <w:r>
              <w:t xml:space="preserve"> will</w:t>
            </w:r>
            <w:r w:rsidRPr="00E32063">
              <w:t xml:space="preserve">, </w:t>
            </w:r>
            <w:r>
              <w:t>sollte</w:t>
            </w:r>
            <w:r w:rsidRPr="00E32063">
              <w:t xml:space="preserve"> mindestens die Safer-Use-Regeln beachten, um Risiken zu minimieren.</w:t>
            </w:r>
            <w:r>
              <w:t xml:space="preserve"> Wie lauten die Safer-Use-Regeln?</w:t>
            </w:r>
          </w:p>
        </w:tc>
        <w:tc>
          <w:tcPr>
            <w:tcW w:w="4812" w:type="dxa"/>
          </w:tcPr>
          <w:p w14:paraId="581C8E41" w14:textId="6ECE23F0" w:rsidR="00155B0A" w:rsidRDefault="00155B0A" w:rsidP="00860C8F"/>
          <w:p w14:paraId="75459942" w14:textId="0A15688C" w:rsidR="00E32063" w:rsidRDefault="00E32063" w:rsidP="00860C8F"/>
          <w:p w14:paraId="7258882A" w14:textId="496CB422" w:rsidR="00E32063" w:rsidRDefault="00E32063" w:rsidP="00860C8F"/>
          <w:p w14:paraId="6A47665F" w14:textId="7EF6E33B" w:rsidR="00E32063" w:rsidRDefault="00E32063" w:rsidP="00860C8F"/>
          <w:p w14:paraId="60785933" w14:textId="0402EE32" w:rsidR="00E32063" w:rsidRDefault="00E32063" w:rsidP="00860C8F"/>
          <w:p w14:paraId="7F78A085" w14:textId="51B2FC89" w:rsidR="00E32063" w:rsidRDefault="00E32063" w:rsidP="00860C8F"/>
          <w:p w14:paraId="5A8EF51A" w14:textId="395DBE69" w:rsidR="00E32063" w:rsidRDefault="00E32063" w:rsidP="00860C8F"/>
          <w:p w14:paraId="5C5EA56C" w14:textId="35FD13ED" w:rsidR="00E32063" w:rsidRDefault="00E32063" w:rsidP="00860C8F"/>
          <w:p w14:paraId="48F22FF5" w14:textId="0E26A113" w:rsidR="00E32063" w:rsidRDefault="00E32063" w:rsidP="00860C8F"/>
          <w:p w14:paraId="7AFE0BEC" w14:textId="77777777" w:rsidR="00E32063" w:rsidRDefault="00E32063" w:rsidP="00860C8F"/>
          <w:p w14:paraId="4171BEBB" w14:textId="43AEDE5B" w:rsidR="00E32063" w:rsidRDefault="00E32063" w:rsidP="00860C8F"/>
          <w:p w14:paraId="26951B68" w14:textId="77777777" w:rsidR="00E32063" w:rsidRDefault="00E32063" w:rsidP="00860C8F"/>
          <w:p w14:paraId="017A52C4" w14:textId="77777777" w:rsidR="007D44ED" w:rsidRDefault="007D44ED" w:rsidP="00860C8F"/>
          <w:p w14:paraId="5F208BC1" w14:textId="5A8A2A01" w:rsidR="007D44ED" w:rsidRDefault="007D44ED" w:rsidP="00860C8F"/>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25216776" w:rsidR="001E36A2" w:rsidRDefault="001E36A2" w:rsidP="00BE27D3"/>
          <w:p w14:paraId="7DEF9750" w14:textId="19857E17" w:rsidR="001E36A2" w:rsidRDefault="001E36A2" w:rsidP="00BE27D3"/>
          <w:p w14:paraId="314303BC" w14:textId="72F312CB" w:rsidR="00476C91" w:rsidRDefault="00476C91" w:rsidP="00BE27D3"/>
          <w:p w14:paraId="7224EB3B" w14:textId="0D612F72" w:rsidR="00476C91" w:rsidRDefault="00476C91" w:rsidP="00BE27D3"/>
          <w:p w14:paraId="6465E960" w14:textId="77777777" w:rsidR="00476C91" w:rsidRDefault="00476C91" w:rsidP="00BE27D3"/>
          <w:p w14:paraId="157F7862" w14:textId="77777777" w:rsidR="00E32063" w:rsidRDefault="00E32063" w:rsidP="00BE27D3"/>
          <w:p w14:paraId="4FED4305" w14:textId="6B8CD976" w:rsidR="00E32063" w:rsidRDefault="00E32063"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6A3A8B49" w:rsidR="00802226" w:rsidRDefault="0098479B" w:rsidP="00802226">
      <w:pPr>
        <w:pStyle w:val="Arbeitsblatt"/>
      </w:pPr>
      <w:r>
        <w:lastRenderedPageBreak/>
        <w:t>Audio</w:t>
      </w:r>
      <w:r w:rsidR="001E36A2">
        <w:t xml:space="preserve"> | </w:t>
      </w:r>
      <w:r w:rsidR="00B6516A">
        <w:t>Cannabis</w:t>
      </w:r>
    </w:p>
    <w:p w14:paraId="277BF257" w14:textId="5C16326D"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98479B">
        <w:t>NMG</w:t>
      </w:r>
      <w:r w:rsidR="00C71250" w:rsidRPr="00C71250">
        <w:t>.</w:t>
      </w:r>
      <w:r w:rsidR="0098479B">
        <w:t>1</w:t>
      </w:r>
      <w:r w:rsidR="00C71250" w:rsidRPr="00C71250">
        <w:t>.</w:t>
      </w:r>
      <w:r w:rsidR="0098479B">
        <w:t>2</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5C67033C"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 xml:space="preserve">selbstständig das Thema </w:t>
            </w:r>
            <w:r w:rsidR="00646D50">
              <w:t>Cannabis</w:t>
            </w:r>
            <w:r w:rsidR="00CC1017">
              <w:t xml:space="preserve"> vertiefen. </w:t>
            </w:r>
            <w:r w:rsidR="0087300A">
              <w:t xml:space="preserve">Das </w:t>
            </w:r>
            <w:r w:rsidR="0098479B">
              <w:t>Instrument</w:t>
            </w:r>
            <w:r w:rsidR="0087300A">
              <w:t xml:space="preserve"> ist für junge Menschen ab 1</w:t>
            </w:r>
            <w:r w:rsidR="00E41465">
              <w:t>3</w:t>
            </w:r>
            <w:r w:rsidR="0040610A">
              <w:t xml:space="preserve"> </w:t>
            </w:r>
            <w:r w:rsidR="0087300A">
              <w:t>Jahren geeignet</w:t>
            </w:r>
            <w:r w:rsidR="005A543F">
              <w:t>. Für den Einsatz</w:t>
            </w:r>
            <w:r w:rsidR="0087300A">
              <w:t xml:space="preserve"> </w:t>
            </w:r>
            <w:r w:rsidR="005A543F">
              <w:t xml:space="preserve">benötigt man </w:t>
            </w:r>
            <w:r w:rsidR="00E72956">
              <w:t xml:space="preserve">etwa </w:t>
            </w:r>
            <w:r w:rsidR="005A543F">
              <w:t>45</w:t>
            </w:r>
            <w:r w:rsidR="00E41465">
              <w:t xml:space="preserve"> bis 90</w:t>
            </w:r>
            <w:r w:rsidR="0087300A">
              <w:t xml:space="preserve"> 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37DB8784"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A26038">
              <w:t>,</w:t>
            </w:r>
            <w:r>
              <w:t xml:space="preserve"> 2</w:t>
            </w:r>
            <w:r w:rsidR="00A26038">
              <w:t xml:space="preserve"> und 3</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2E431DA3" w:rsidR="007973CA" w:rsidRDefault="0098479B" w:rsidP="00CC1017">
            <w:pPr>
              <w:pStyle w:val="AufzhlungderAufgaben"/>
              <w:numPr>
                <w:ilvl w:val="0"/>
                <w:numId w:val="20"/>
              </w:numPr>
              <w:ind w:left="373" w:hanging="200"/>
            </w:pPr>
            <w:r>
              <w:t>Die Jugendlichen bekommen auf Papier die Seite 1</w:t>
            </w:r>
            <w:r w:rsidR="00A26038">
              <w:t>,</w:t>
            </w:r>
            <w:r>
              <w:t xml:space="preserve"> </w:t>
            </w:r>
            <w:r w:rsidR="007973CA">
              <w:t xml:space="preserve">2 </w:t>
            </w:r>
            <w:r w:rsidR="00A26038">
              <w:t xml:space="preserve">und 3 </w:t>
            </w:r>
            <w:r w:rsidR="007973CA">
              <w:t>dieses Dokumentes.</w:t>
            </w:r>
          </w:p>
          <w:p w14:paraId="122D2D85" w14:textId="5420D6A7"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Logik und Vermutungen die Lücken im Text </w:t>
            </w:r>
            <w:r w:rsidR="005A543F">
              <w:t>aus</w:t>
            </w:r>
            <w:r>
              <w:t xml:space="preserve">zufüllen und die Fragen zu beantworten.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564E16">
              <w:t>10</w:t>
            </w:r>
            <w:r>
              <w:t xml:space="preserve"> Minuten. Die benötigte Zeit dürfen Sie flexibel anpassen.</w:t>
            </w:r>
          </w:p>
          <w:p w14:paraId="6BCABFE6" w14:textId="76EDCE70"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die Audio-Datei abspielen, die Sie auf</w:t>
            </w:r>
            <w:r w:rsidR="00202CDA">
              <w:t xml:space="preserve"> </w:t>
            </w:r>
            <w:hyperlink r:id="rId8" w:history="1">
              <w:r w:rsidR="00202CDA">
                <w:br/>
              </w:r>
              <w:r w:rsidR="00202CDA" w:rsidRPr="0047695B">
                <w:rPr>
                  <w:rStyle w:val="Hyperlink"/>
                  <w:rFonts w:eastAsiaTheme="minorHAnsi" w:cstheme="minorBidi"/>
                </w:rPr>
                <w:t>feel-ok.ch/</w:t>
              </w:r>
              <w:r w:rsidR="00564E16">
                <w:rPr>
                  <w:rStyle w:val="Hyperlink"/>
                  <w:rFonts w:eastAsiaTheme="minorHAnsi" w:cstheme="minorBidi"/>
                </w:rPr>
                <w:t>c</w:t>
              </w:r>
              <w:r w:rsidR="00564E16">
                <w:rPr>
                  <w:rStyle w:val="Hyperlink"/>
                </w:rPr>
                <w:t>annabis</w:t>
              </w:r>
              <w:r w:rsidR="00202CDA" w:rsidRPr="0047695B">
                <w:rPr>
                  <w:rStyle w:val="Hyperlink"/>
                  <w:rFonts w:eastAsiaTheme="minorHAnsi" w:cstheme="minorBidi"/>
                </w:rPr>
                <w:t>-audio</w:t>
              </w:r>
            </w:hyperlink>
            <w:r w:rsidR="00202CDA">
              <w:t xml:space="preserve"> </w:t>
            </w:r>
            <w:r>
              <w:t xml:space="preserve">aufrufen können. Als Alternative können Sie oder eine junge Person </w:t>
            </w:r>
            <w:r w:rsidR="006C0391">
              <w:t>einen ähnlichen</w:t>
            </w:r>
            <w:r>
              <w:t xml:space="preserve"> Text vorlesen, der auf </w:t>
            </w:r>
            <w:hyperlink r:id="rId9" w:history="1">
              <w:r w:rsidR="00564E16">
                <w:rPr>
                  <w:rStyle w:val="Hyperlink"/>
                  <w:rFonts w:eastAsiaTheme="minorHAnsi" w:cstheme="minorBidi"/>
                </w:rPr>
                <w:t>feel-ok.ch/cannabis-</w:t>
              </w:r>
              <w:proofErr w:type="spellStart"/>
              <w:r w:rsidR="00564E16">
                <w:rPr>
                  <w:rStyle w:val="Hyperlink"/>
                  <w:rFonts w:eastAsiaTheme="minorHAnsi" w:cstheme="minorBidi"/>
                </w:rPr>
                <w:t>kf</w:t>
              </w:r>
              <w:proofErr w:type="spellEnd"/>
            </w:hyperlink>
            <w:r w:rsidR="0040610A">
              <w:t xml:space="preserve"> </w:t>
            </w:r>
            <w:r>
              <w:t xml:space="preserve">zugänglich ist. Für diese Runde benötigt man </w:t>
            </w:r>
            <w:r w:rsidR="00564E16">
              <w:t>10</w:t>
            </w:r>
            <w:r>
              <w:t xml:space="preserve"> Minuten plus einige</w:t>
            </w:r>
            <w:r w:rsidR="005A543F">
              <w:t xml:space="preserve"> </w:t>
            </w:r>
            <w:r>
              <w:t>Minuten</w:t>
            </w:r>
            <w:r w:rsidR="005A543F">
              <w:t xml:space="preserve"> mehr</w:t>
            </w:r>
            <w:r>
              <w:t xml:space="preserve">, um die Fragen auf Seite </w:t>
            </w:r>
            <w:r w:rsidR="00A26038">
              <w:t>3</w:t>
            </w:r>
            <w:r>
              <w:t xml:space="preserve"> zu beantworten. </w:t>
            </w:r>
          </w:p>
          <w:p w14:paraId="651E7E99" w14:textId="6F1E0F73"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w:t>
            </w:r>
            <w:proofErr w:type="spellStart"/>
            <w:r>
              <w:t>home</w:t>
            </w:r>
            <w:proofErr w:type="spellEnd"/>
            <w:r>
              <w:t xml:space="preserve"> Message).</w:t>
            </w:r>
            <w:r w:rsidR="00B92678">
              <w:t xml:space="preserve"> Die Take </w:t>
            </w:r>
            <w:proofErr w:type="spellStart"/>
            <w:r w:rsidR="00B92678">
              <w:t>home</w:t>
            </w:r>
            <w:proofErr w:type="spellEnd"/>
            <w:r w:rsidR="00B92678">
              <w:t xml:space="preserve"> </w:t>
            </w:r>
            <w:proofErr w:type="spellStart"/>
            <w:r w:rsidR="00B92678">
              <w:t>message</w:t>
            </w:r>
            <w:proofErr w:type="spellEnd"/>
            <w:r w:rsidR="00B92678">
              <w:t xml:space="preserve"> können </w:t>
            </w:r>
            <w:r w:rsidR="0040610A">
              <w:t>die Jugendlichen</w:t>
            </w:r>
            <w:r w:rsidR="00B92678">
              <w:t xml:space="preserve"> im Feld «</w:t>
            </w:r>
            <w:r w:rsidR="00B92678" w:rsidRPr="00B92678">
              <w:t>Das habe ich gelernt. Das möchte ich mir merken…</w:t>
            </w:r>
            <w:r w:rsidR="00B92678">
              <w:t xml:space="preserve">» </w:t>
            </w:r>
            <w:r w:rsidR="006C0391">
              <w:t xml:space="preserve">auf Seite </w:t>
            </w:r>
            <w:r w:rsidR="003A77A6">
              <w:t>3</w:t>
            </w:r>
            <w:r w:rsidR="006C0391">
              <w:t xml:space="preserve"> </w:t>
            </w:r>
            <w:r w:rsidR="00B92678">
              <w:t>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79ED1815" w:rsidR="00EF0CDA" w:rsidRDefault="001E36A2" w:rsidP="00D44313">
            <w:pPr>
              <w:pStyle w:val="AufzhlungderAufgaben"/>
              <w:numPr>
                <w:ilvl w:val="0"/>
                <w:numId w:val="20"/>
              </w:numPr>
              <w:ind w:left="373" w:hanging="200"/>
            </w:pPr>
            <w:r>
              <w:t xml:space="preserve">Die Jugendlichen setzen sich selbstständig mit den Inhalten zu </w:t>
            </w:r>
            <w:r w:rsidR="00E41465">
              <w:t>Cannabis</w:t>
            </w:r>
            <w:r>
              <w:t xml:space="preserve"> auseinander. Das heisst: Es ist nicht erforderlich, dass Sie </w:t>
            </w:r>
            <w:r w:rsidR="00B92678">
              <w:t xml:space="preserve">sich </w:t>
            </w:r>
            <w:r w:rsidR="00D44313">
              <w:t xml:space="preserve">in </w:t>
            </w:r>
            <w:r w:rsidR="0040610A">
              <w:t>diesen Themen</w:t>
            </w:r>
            <w:r>
              <w:t xml:space="preserve"> gut auskennen. Trotzdem empfehlen wir Ihnen</w:t>
            </w:r>
            <w:r w:rsidR="00B92678">
              <w:t xml:space="preserve"> vor dem ersten Einsatz</w:t>
            </w:r>
            <w:r>
              <w:t>, 1</w:t>
            </w:r>
            <w:r w:rsidR="00564E16">
              <w:t>5</w:t>
            </w:r>
            <w:r>
              <w:t xml:space="preserve"> Minuten Zeit zu </w:t>
            </w:r>
            <w:r w:rsidR="005A543F">
              <w:t xml:space="preserve">investieren, um selbst die Textlücken auszufüllen und die Fragen </w:t>
            </w:r>
            <w:r w:rsidR="0040610A">
              <w:t xml:space="preserve">von der Seite </w:t>
            </w:r>
            <w:r w:rsidR="003A77A6">
              <w:t>3</w:t>
            </w:r>
            <w:r w:rsidR="0040610A">
              <w:t xml:space="preserve"> </w:t>
            </w:r>
            <w:r w:rsidR="005A543F">
              <w:t>zu beantworten</w:t>
            </w:r>
            <w:r w:rsidR="00564E16">
              <w:t>.</w:t>
            </w:r>
          </w:p>
        </w:tc>
      </w:tr>
      <w:tr w:rsidR="00564E16" w:rsidRPr="006D6BF1" w14:paraId="5D6C0AC3" w14:textId="77777777" w:rsidTr="00CC1017">
        <w:trPr>
          <w:trHeight w:val="994"/>
        </w:trPr>
        <w:tc>
          <w:tcPr>
            <w:tcW w:w="1620" w:type="dxa"/>
          </w:tcPr>
          <w:p w14:paraId="6217E037" w14:textId="7ED15244" w:rsidR="00564E16" w:rsidRDefault="00564E16" w:rsidP="00564E16">
            <w:pPr>
              <w:pStyle w:val="Kategorie"/>
            </w:pPr>
            <w:r>
              <w:t>Lösungen</w:t>
            </w:r>
          </w:p>
        </w:tc>
        <w:tc>
          <w:tcPr>
            <w:tcW w:w="8586" w:type="dxa"/>
          </w:tcPr>
          <w:p w14:paraId="49019989" w14:textId="42CD02E8" w:rsidR="00564E16" w:rsidRDefault="00564E16" w:rsidP="00564E16">
            <w:pPr>
              <w:pStyle w:val="AufzhlungderAufgaben"/>
              <w:numPr>
                <w:ilvl w:val="0"/>
                <w:numId w:val="20"/>
              </w:numPr>
              <w:ind w:left="373" w:hanging="200"/>
            </w:pPr>
            <w:r>
              <w:t>Siehe Seite 5 und 6.</w:t>
            </w:r>
          </w:p>
        </w:tc>
      </w:tr>
    </w:tbl>
    <w:p w14:paraId="6389431F" w14:textId="6910E199" w:rsidR="00EA7B5F" w:rsidRDefault="001E36A2" w:rsidP="001E36A2">
      <w:pPr>
        <w:pStyle w:val="Arbeitsblatt"/>
      </w:pPr>
      <w:r>
        <w:t xml:space="preserve"> </w:t>
      </w:r>
    </w:p>
    <w:p w14:paraId="47AB9FD8" w14:textId="77777777" w:rsidR="00EA7B5F" w:rsidRDefault="00EA7B5F">
      <w:pPr>
        <w:spacing w:line="276" w:lineRule="auto"/>
        <w:rPr>
          <w:i/>
          <w:color w:val="838280"/>
          <w:sz w:val="16"/>
        </w:rPr>
      </w:pPr>
      <w:r>
        <w:br w:type="page"/>
      </w:r>
    </w:p>
    <w:p w14:paraId="6D83DBC0" w14:textId="77777777" w:rsidR="00113849" w:rsidRDefault="00113849" w:rsidP="00113849">
      <w:pPr>
        <w:pStyle w:val="Kategorie"/>
      </w:pPr>
      <w:r>
        <w:lastRenderedPageBreak/>
        <w:t>Lösungsblatt (</w:t>
      </w:r>
      <w:r w:rsidRPr="00315E09">
        <w:t>Lückentext</w:t>
      </w:r>
      <w:r>
        <w:t>)</w:t>
      </w:r>
    </w:p>
    <w:p w14:paraId="76924A03" w14:textId="77777777" w:rsidR="00113849" w:rsidRDefault="00113849" w:rsidP="00113849">
      <w:pPr>
        <w:spacing w:after="0"/>
      </w:pPr>
    </w:p>
    <w:tbl>
      <w:tblPr>
        <w:tblStyle w:val="Tabellenraster"/>
        <w:tblW w:w="43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31"/>
        <w:gridCol w:w="1596"/>
        <w:gridCol w:w="531"/>
        <w:gridCol w:w="1668"/>
      </w:tblGrid>
      <w:tr w:rsidR="00476C91" w14:paraId="7051BC1E" w14:textId="77777777" w:rsidTr="00476C91">
        <w:tc>
          <w:tcPr>
            <w:tcW w:w="2127" w:type="dxa"/>
            <w:gridSpan w:val="2"/>
            <w:shd w:val="clear" w:color="auto" w:fill="F2F2F2" w:themeFill="background1" w:themeFillShade="F2"/>
          </w:tcPr>
          <w:p w14:paraId="652E3944" w14:textId="77777777" w:rsidR="00476C91" w:rsidRDefault="00476C91" w:rsidP="00B748A9">
            <w:r>
              <w:t>Seite 1</w:t>
            </w:r>
          </w:p>
        </w:tc>
        <w:tc>
          <w:tcPr>
            <w:tcW w:w="2199" w:type="dxa"/>
            <w:gridSpan w:val="2"/>
            <w:shd w:val="clear" w:color="auto" w:fill="D9D9D9" w:themeFill="background1" w:themeFillShade="D9"/>
          </w:tcPr>
          <w:p w14:paraId="3957E05D" w14:textId="77777777" w:rsidR="00476C91" w:rsidRDefault="00476C91" w:rsidP="00B748A9">
            <w:pPr>
              <w:spacing w:line="276" w:lineRule="auto"/>
            </w:pPr>
            <w:r>
              <w:t>Seite 2</w:t>
            </w:r>
          </w:p>
        </w:tc>
      </w:tr>
      <w:tr w:rsidR="00476C91" w14:paraId="3B753ED7" w14:textId="77777777" w:rsidTr="00476C91">
        <w:tc>
          <w:tcPr>
            <w:tcW w:w="531" w:type="dxa"/>
          </w:tcPr>
          <w:p w14:paraId="0AAACA35" w14:textId="44654D2A" w:rsidR="00476C91" w:rsidRPr="00EE3AF8" w:rsidRDefault="00476C91" w:rsidP="00B748A9">
            <w:pPr>
              <w:jc w:val="right"/>
              <w:rPr>
                <w:color w:val="A6A6A6" w:themeColor="background1" w:themeShade="A6"/>
              </w:rPr>
            </w:pPr>
            <w:r>
              <w:rPr>
                <w:color w:val="A6A6A6" w:themeColor="background1" w:themeShade="A6"/>
              </w:rPr>
              <w:t>6</w:t>
            </w:r>
          </w:p>
        </w:tc>
        <w:tc>
          <w:tcPr>
            <w:tcW w:w="1596" w:type="dxa"/>
          </w:tcPr>
          <w:p w14:paraId="551BF7BE" w14:textId="0037353B" w:rsidR="00476C91" w:rsidRDefault="00476C91" w:rsidP="00B748A9">
            <w:r>
              <w:t>Rausch</w:t>
            </w:r>
          </w:p>
        </w:tc>
        <w:tc>
          <w:tcPr>
            <w:tcW w:w="531" w:type="dxa"/>
          </w:tcPr>
          <w:p w14:paraId="2CFC1F79" w14:textId="54A1DA1D" w:rsidR="00476C91" w:rsidRPr="00113849" w:rsidRDefault="00476C91" w:rsidP="00B748A9">
            <w:pPr>
              <w:spacing w:line="276" w:lineRule="auto"/>
              <w:jc w:val="right"/>
              <w:rPr>
                <w:color w:val="A6A6A6" w:themeColor="background1" w:themeShade="A6"/>
              </w:rPr>
            </w:pPr>
          </w:p>
        </w:tc>
        <w:tc>
          <w:tcPr>
            <w:tcW w:w="1668" w:type="dxa"/>
          </w:tcPr>
          <w:p w14:paraId="5F502A90" w14:textId="2CF26DAC" w:rsidR="00476C91" w:rsidRDefault="00476C91" w:rsidP="00B748A9">
            <w:pPr>
              <w:spacing w:line="276" w:lineRule="auto"/>
            </w:pPr>
            <w:r>
              <w:t>2 bis 4</w:t>
            </w:r>
          </w:p>
        </w:tc>
      </w:tr>
      <w:tr w:rsidR="00476C91" w14:paraId="5B4A514F" w14:textId="77777777" w:rsidTr="00476C91">
        <w:tc>
          <w:tcPr>
            <w:tcW w:w="531" w:type="dxa"/>
          </w:tcPr>
          <w:p w14:paraId="1BF881C5" w14:textId="7D4E0ECF" w:rsidR="00476C91" w:rsidRPr="00EE3AF8" w:rsidRDefault="00476C91" w:rsidP="00B748A9">
            <w:pPr>
              <w:jc w:val="right"/>
              <w:rPr>
                <w:color w:val="A6A6A6" w:themeColor="background1" w:themeShade="A6"/>
              </w:rPr>
            </w:pPr>
            <w:r>
              <w:rPr>
                <w:color w:val="A6A6A6" w:themeColor="background1" w:themeShade="A6"/>
              </w:rPr>
              <w:t>3</w:t>
            </w:r>
          </w:p>
        </w:tc>
        <w:tc>
          <w:tcPr>
            <w:tcW w:w="1596" w:type="dxa"/>
          </w:tcPr>
          <w:p w14:paraId="279716DE" w14:textId="076D8255" w:rsidR="00476C91" w:rsidRDefault="00476C91" w:rsidP="00B748A9">
            <w:r>
              <w:t>THC</w:t>
            </w:r>
          </w:p>
        </w:tc>
        <w:tc>
          <w:tcPr>
            <w:tcW w:w="531" w:type="dxa"/>
          </w:tcPr>
          <w:p w14:paraId="6A55143E" w14:textId="44EAA95D" w:rsidR="00476C91" w:rsidRPr="00113849" w:rsidRDefault="00476C91" w:rsidP="00B748A9">
            <w:pPr>
              <w:spacing w:line="276" w:lineRule="auto"/>
              <w:jc w:val="right"/>
              <w:rPr>
                <w:color w:val="A6A6A6" w:themeColor="background1" w:themeShade="A6"/>
              </w:rPr>
            </w:pPr>
          </w:p>
        </w:tc>
        <w:tc>
          <w:tcPr>
            <w:tcW w:w="1668" w:type="dxa"/>
          </w:tcPr>
          <w:p w14:paraId="5CF6874E" w14:textId="067AE6AD" w:rsidR="00476C91" w:rsidRDefault="00476C91" w:rsidP="00B748A9">
            <w:pPr>
              <w:spacing w:line="276" w:lineRule="auto"/>
            </w:pPr>
            <w:r>
              <w:t>8h bis 14h</w:t>
            </w:r>
          </w:p>
        </w:tc>
      </w:tr>
      <w:tr w:rsidR="00476C91" w14:paraId="28F2515E" w14:textId="77777777" w:rsidTr="00476C91">
        <w:tc>
          <w:tcPr>
            <w:tcW w:w="531" w:type="dxa"/>
          </w:tcPr>
          <w:p w14:paraId="4D1E20C2" w14:textId="75ED41F4" w:rsidR="00476C91" w:rsidRPr="00EE3AF8" w:rsidRDefault="00476C91" w:rsidP="00B748A9">
            <w:pPr>
              <w:jc w:val="right"/>
              <w:rPr>
                <w:color w:val="A6A6A6" w:themeColor="background1" w:themeShade="A6"/>
              </w:rPr>
            </w:pPr>
            <w:r>
              <w:rPr>
                <w:color w:val="A6A6A6" w:themeColor="background1" w:themeShade="A6"/>
              </w:rPr>
              <w:t>11</w:t>
            </w:r>
          </w:p>
        </w:tc>
        <w:tc>
          <w:tcPr>
            <w:tcW w:w="1596" w:type="dxa"/>
          </w:tcPr>
          <w:p w14:paraId="17DBA33F" w14:textId="39629107" w:rsidR="00476C91" w:rsidRDefault="00476C91" w:rsidP="00B748A9">
            <w:r>
              <w:t>Hanfpflanze</w:t>
            </w:r>
          </w:p>
        </w:tc>
        <w:tc>
          <w:tcPr>
            <w:tcW w:w="531" w:type="dxa"/>
          </w:tcPr>
          <w:p w14:paraId="60126986" w14:textId="054F2518" w:rsidR="00476C91" w:rsidRPr="00113849" w:rsidRDefault="00476C91" w:rsidP="00B748A9">
            <w:pPr>
              <w:spacing w:line="276" w:lineRule="auto"/>
              <w:jc w:val="right"/>
              <w:rPr>
                <w:color w:val="A6A6A6" w:themeColor="background1" w:themeShade="A6"/>
              </w:rPr>
            </w:pPr>
            <w:r w:rsidRPr="00113849">
              <w:rPr>
                <w:color w:val="A6A6A6" w:themeColor="background1" w:themeShade="A6"/>
              </w:rPr>
              <w:t>7</w:t>
            </w:r>
          </w:p>
        </w:tc>
        <w:tc>
          <w:tcPr>
            <w:tcW w:w="1668" w:type="dxa"/>
          </w:tcPr>
          <w:p w14:paraId="3D671804" w14:textId="70D6BF54" w:rsidR="00476C91" w:rsidRDefault="00476C91" w:rsidP="00B748A9">
            <w:pPr>
              <w:spacing w:line="276" w:lineRule="auto"/>
            </w:pPr>
            <w:r>
              <w:t>Anzeige</w:t>
            </w:r>
          </w:p>
        </w:tc>
      </w:tr>
      <w:tr w:rsidR="00476C91" w14:paraId="4AB4167E" w14:textId="77777777" w:rsidTr="00476C91">
        <w:tc>
          <w:tcPr>
            <w:tcW w:w="531" w:type="dxa"/>
          </w:tcPr>
          <w:p w14:paraId="73283B6B" w14:textId="2A083078" w:rsidR="00476C91" w:rsidRPr="00EE3AF8" w:rsidRDefault="00476C91" w:rsidP="00B748A9">
            <w:pPr>
              <w:jc w:val="right"/>
              <w:rPr>
                <w:color w:val="A6A6A6" w:themeColor="background1" w:themeShade="A6"/>
              </w:rPr>
            </w:pPr>
            <w:r>
              <w:rPr>
                <w:color w:val="A6A6A6" w:themeColor="background1" w:themeShade="A6"/>
              </w:rPr>
              <w:t>6</w:t>
            </w:r>
          </w:p>
        </w:tc>
        <w:tc>
          <w:tcPr>
            <w:tcW w:w="1596" w:type="dxa"/>
          </w:tcPr>
          <w:p w14:paraId="697C6185" w14:textId="5A6A1DCB" w:rsidR="00476C91" w:rsidRDefault="00476C91" w:rsidP="00B748A9">
            <w:r>
              <w:t>Kiffen</w:t>
            </w:r>
          </w:p>
        </w:tc>
        <w:tc>
          <w:tcPr>
            <w:tcW w:w="531" w:type="dxa"/>
          </w:tcPr>
          <w:p w14:paraId="63B609A6" w14:textId="2CE14659" w:rsidR="00476C91" w:rsidRPr="00113849" w:rsidRDefault="00476C91" w:rsidP="00B748A9">
            <w:pPr>
              <w:spacing w:line="276" w:lineRule="auto"/>
              <w:jc w:val="right"/>
              <w:rPr>
                <w:color w:val="A6A6A6" w:themeColor="background1" w:themeShade="A6"/>
              </w:rPr>
            </w:pPr>
          </w:p>
        </w:tc>
        <w:tc>
          <w:tcPr>
            <w:tcW w:w="1668" w:type="dxa"/>
          </w:tcPr>
          <w:p w14:paraId="599D1971" w14:textId="61C1B755" w:rsidR="00476C91" w:rsidRDefault="00476C91" w:rsidP="00B748A9">
            <w:pPr>
              <w:spacing w:line="276" w:lineRule="auto"/>
            </w:pPr>
            <w:r>
              <w:t>10</w:t>
            </w:r>
          </w:p>
        </w:tc>
      </w:tr>
      <w:tr w:rsidR="00476C91" w14:paraId="5B37F089" w14:textId="77777777" w:rsidTr="00476C91">
        <w:tc>
          <w:tcPr>
            <w:tcW w:w="531" w:type="dxa"/>
          </w:tcPr>
          <w:p w14:paraId="79CFC96B" w14:textId="173824C4" w:rsidR="00476C91" w:rsidRPr="00EE3AF8" w:rsidRDefault="00476C91" w:rsidP="00B748A9">
            <w:pPr>
              <w:jc w:val="right"/>
              <w:rPr>
                <w:color w:val="A6A6A6" w:themeColor="background1" w:themeShade="A6"/>
              </w:rPr>
            </w:pPr>
            <w:r>
              <w:rPr>
                <w:color w:val="A6A6A6" w:themeColor="background1" w:themeShade="A6"/>
              </w:rPr>
              <w:t>6</w:t>
            </w:r>
          </w:p>
        </w:tc>
        <w:tc>
          <w:tcPr>
            <w:tcW w:w="1596" w:type="dxa"/>
          </w:tcPr>
          <w:p w14:paraId="336F126C" w14:textId="3D9E00DE" w:rsidR="00476C91" w:rsidRDefault="00476C91" w:rsidP="00B748A9">
            <w:r>
              <w:t>Knaben</w:t>
            </w:r>
          </w:p>
        </w:tc>
        <w:tc>
          <w:tcPr>
            <w:tcW w:w="531" w:type="dxa"/>
          </w:tcPr>
          <w:p w14:paraId="47227926" w14:textId="124C5B5A" w:rsidR="00476C91" w:rsidRPr="00113849" w:rsidRDefault="00476C91" w:rsidP="00B748A9">
            <w:pPr>
              <w:spacing w:line="276" w:lineRule="auto"/>
              <w:jc w:val="right"/>
              <w:rPr>
                <w:color w:val="A6A6A6" w:themeColor="background1" w:themeShade="A6"/>
              </w:rPr>
            </w:pPr>
            <w:r>
              <w:rPr>
                <w:color w:val="A6A6A6" w:themeColor="background1" w:themeShade="A6"/>
              </w:rPr>
              <w:t>12</w:t>
            </w:r>
          </w:p>
        </w:tc>
        <w:tc>
          <w:tcPr>
            <w:tcW w:w="1668" w:type="dxa"/>
          </w:tcPr>
          <w:p w14:paraId="108E7E53" w14:textId="30D0154E" w:rsidR="00476C91" w:rsidRDefault="00476C91" w:rsidP="00B748A9">
            <w:pPr>
              <w:spacing w:line="276" w:lineRule="auto"/>
            </w:pPr>
            <w:r>
              <w:t>Nulltoleranz</w:t>
            </w:r>
          </w:p>
        </w:tc>
      </w:tr>
      <w:tr w:rsidR="00476C91" w14:paraId="6F395036" w14:textId="77777777" w:rsidTr="00476C91">
        <w:tc>
          <w:tcPr>
            <w:tcW w:w="531" w:type="dxa"/>
          </w:tcPr>
          <w:p w14:paraId="0C13A3F8" w14:textId="5FE73D61" w:rsidR="00476C91" w:rsidRPr="00EE3AF8" w:rsidRDefault="00476C91" w:rsidP="00B748A9">
            <w:pPr>
              <w:jc w:val="right"/>
              <w:rPr>
                <w:color w:val="A6A6A6" w:themeColor="background1" w:themeShade="A6"/>
              </w:rPr>
            </w:pPr>
            <w:r>
              <w:rPr>
                <w:color w:val="A6A6A6" w:themeColor="background1" w:themeShade="A6"/>
              </w:rPr>
              <w:t>7</w:t>
            </w:r>
          </w:p>
        </w:tc>
        <w:tc>
          <w:tcPr>
            <w:tcW w:w="1596" w:type="dxa"/>
          </w:tcPr>
          <w:p w14:paraId="68861FA8" w14:textId="293BF300" w:rsidR="00476C91" w:rsidRDefault="00476C91" w:rsidP="00B748A9">
            <w:r>
              <w:t>Mädchen</w:t>
            </w:r>
          </w:p>
        </w:tc>
        <w:tc>
          <w:tcPr>
            <w:tcW w:w="531" w:type="dxa"/>
          </w:tcPr>
          <w:p w14:paraId="7C796391" w14:textId="16595235" w:rsidR="00476C91" w:rsidRPr="00113849" w:rsidRDefault="00476C91" w:rsidP="00B748A9">
            <w:pPr>
              <w:spacing w:line="276" w:lineRule="auto"/>
              <w:jc w:val="right"/>
              <w:rPr>
                <w:color w:val="A6A6A6" w:themeColor="background1" w:themeShade="A6"/>
              </w:rPr>
            </w:pPr>
            <w:r>
              <w:rPr>
                <w:color w:val="A6A6A6" w:themeColor="background1" w:themeShade="A6"/>
              </w:rPr>
              <w:t>4</w:t>
            </w:r>
          </w:p>
        </w:tc>
        <w:tc>
          <w:tcPr>
            <w:tcW w:w="1668" w:type="dxa"/>
          </w:tcPr>
          <w:p w14:paraId="57EDB553" w14:textId="754EA7F9" w:rsidR="00476C91" w:rsidRDefault="00476C91" w:rsidP="00B748A9">
            <w:pPr>
              <w:spacing w:line="276" w:lineRule="auto"/>
            </w:pPr>
            <w:r>
              <w:t>Tage</w:t>
            </w:r>
          </w:p>
        </w:tc>
      </w:tr>
      <w:tr w:rsidR="00476C91" w14:paraId="2FBA8D96" w14:textId="77777777" w:rsidTr="00476C91">
        <w:tc>
          <w:tcPr>
            <w:tcW w:w="531" w:type="dxa"/>
          </w:tcPr>
          <w:p w14:paraId="04C71192" w14:textId="1109B65D" w:rsidR="00476C91" w:rsidRPr="00EE3AF8" w:rsidRDefault="00476C91" w:rsidP="00B748A9">
            <w:pPr>
              <w:jc w:val="right"/>
              <w:rPr>
                <w:color w:val="A6A6A6" w:themeColor="background1" w:themeShade="A6"/>
              </w:rPr>
            </w:pPr>
            <w:r>
              <w:rPr>
                <w:color w:val="A6A6A6" w:themeColor="background1" w:themeShade="A6"/>
              </w:rPr>
              <w:t>11</w:t>
            </w:r>
          </w:p>
        </w:tc>
        <w:tc>
          <w:tcPr>
            <w:tcW w:w="1596" w:type="dxa"/>
          </w:tcPr>
          <w:p w14:paraId="63F9BB85" w14:textId="7412AE6F" w:rsidR="00476C91" w:rsidRDefault="00476C91" w:rsidP="00B748A9">
            <w:r>
              <w:t>Wahrnehmung</w:t>
            </w:r>
          </w:p>
        </w:tc>
        <w:tc>
          <w:tcPr>
            <w:tcW w:w="531" w:type="dxa"/>
          </w:tcPr>
          <w:p w14:paraId="7E9BC0F8" w14:textId="2D3BB2A7" w:rsidR="00476C91" w:rsidRPr="00113849" w:rsidRDefault="00476C91" w:rsidP="00B748A9">
            <w:pPr>
              <w:spacing w:line="276" w:lineRule="auto"/>
              <w:jc w:val="right"/>
              <w:rPr>
                <w:color w:val="A6A6A6" w:themeColor="background1" w:themeShade="A6"/>
              </w:rPr>
            </w:pPr>
            <w:r>
              <w:rPr>
                <w:color w:val="A6A6A6" w:themeColor="background1" w:themeShade="A6"/>
              </w:rPr>
              <w:t>10</w:t>
            </w:r>
          </w:p>
        </w:tc>
        <w:tc>
          <w:tcPr>
            <w:tcW w:w="1668" w:type="dxa"/>
          </w:tcPr>
          <w:p w14:paraId="3846DA43" w14:textId="1D6FC9E9" w:rsidR="00476C91" w:rsidRDefault="00476C91" w:rsidP="00B748A9">
            <w:pPr>
              <w:spacing w:line="276" w:lineRule="auto"/>
            </w:pPr>
            <w:r>
              <w:t>schulische</w:t>
            </w:r>
          </w:p>
        </w:tc>
      </w:tr>
      <w:tr w:rsidR="00476C91" w14:paraId="44C8A9C7" w14:textId="77777777" w:rsidTr="00476C91">
        <w:tc>
          <w:tcPr>
            <w:tcW w:w="531" w:type="dxa"/>
          </w:tcPr>
          <w:p w14:paraId="22D6720F" w14:textId="3CA5DA70" w:rsidR="00476C91" w:rsidRPr="00EE3AF8" w:rsidRDefault="00476C91" w:rsidP="00B748A9">
            <w:pPr>
              <w:jc w:val="right"/>
              <w:rPr>
                <w:color w:val="A6A6A6" w:themeColor="background1" w:themeShade="A6"/>
              </w:rPr>
            </w:pPr>
            <w:r>
              <w:rPr>
                <w:color w:val="A6A6A6" w:themeColor="background1" w:themeShade="A6"/>
              </w:rPr>
              <w:t>6</w:t>
            </w:r>
          </w:p>
        </w:tc>
        <w:tc>
          <w:tcPr>
            <w:tcW w:w="1596" w:type="dxa"/>
          </w:tcPr>
          <w:p w14:paraId="17E276A1" w14:textId="0B81CEEC" w:rsidR="00476C91" w:rsidRDefault="00476C91" w:rsidP="00B748A9">
            <w:r>
              <w:t>Ängste</w:t>
            </w:r>
          </w:p>
        </w:tc>
        <w:tc>
          <w:tcPr>
            <w:tcW w:w="531" w:type="dxa"/>
          </w:tcPr>
          <w:p w14:paraId="65EDB569" w14:textId="76B42536" w:rsidR="00476C91" w:rsidRPr="00113849" w:rsidRDefault="00476C91" w:rsidP="00B748A9">
            <w:pPr>
              <w:spacing w:line="276" w:lineRule="auto"/>
              <w:jc w:val="right"/>
              <w:rPr>
                <w:color w:val="A6A6A6" w:themeColor="background1" w:themeShade="A6"/>
              </w:rPr>
            </w:pPr>
            <w:r>
              <w:rPr>
                <w:color w:val="A6A6A6" w:themeColor="background1" w:themeShade="A6"/>
              </w:rPr>
              <w:t>10</w:t>
            </w:r>
          </w:p>
        </w:tc>
        <w:tc>
          <w:tcPr>
            <w:tcW w:w="1668" w:type="dxa"/>
          </w:tcPr>
          <w:p w14:paraId="6B555C73" w14:textId="4A374B1D" w:rsidR="00476C91" w:rsidRDefault="00476C91" w:rsidP="00B748A9">
            <w:pPr>
              <w:spacing w:line="276" w:lineRule="auto"/>
            </w:pPr>
            <w:r>
              <w:t>Gedächtnis</w:t>
            </w:r>
          </w:p>
        </w:tc>
      </w:tr>
      <w:tr w:rsidR="00476C91" w14:paraId="1E4CE980" w14:textId="77777777" w:rsidTr="00476C91">
        <w:tc>
          <w:tcPr>
            <w:tcW w:w="531" w:type="dxa"/>
          </w:tcPr>
          <w:p w14:paraId="612616D3" w14:textId="100FBCBF" w:rsidR="00476C91" w:rsidRPr="00EE3AF8" w:rsidRDefault="00476C91" w:rsidP="00B748A9">
            <w:pPr>
              <w:jc w:val="right"/>
              <w:rPr>
                <w:color w:val="A6A6A6" w:themeColor="background1" w:themeShade="A6"/>
              </w:rPr>
            </w:pPr>
            <w:r>
              <w:rPr>
                <w:color w:val="A6A6A6" w:themeColor="background1" w:themeShade="A6"/>
              </w:rPr>
              <w:t>13</w:t>
            </w:r>
          </w:p>
        </w:tc>
        <w:tc>
          <w:tcPr>
            <w:tcW w:w="1596" w:type="dxa"/>
          </w:tcPr>
          <w:p w14:paraId="0D468D33" w14:textId="55ED00EB" w:rsidR="00476C91" w:rsidRDefault="00476C91" w:rsidP="00B748A9">
            <w:r>
              <w:t>konzentrieren</w:t>
            </w:r>
          </w:p>
        </w:tc>
        <w:tc>
          <w:tcPr>
            <w:tcW w:w="531" w:type="dxa"/>
          </w:tcPr>
          <w:p w14:paraId="66A38A42" w14:textId="78048CDD" w:rsidR="00476C91" w:rsidRPr="00113849" w:rsidRDefault="00476C91" w:rsidP="00B748A9">
            <w:pPr>
              <w:spacing w:line="276" w:lineRule="auto"/>
              <w:jc w:val="right"/>
              <w:rPr>
                <w:color w:val="A6A6A6" w:themeColor="background1" w:themeShade="A6"/>
              </w:rPr>
            </w:pPr>
            <w:r>
              <w:rPr>
                <w:color w:val="A6A6A6" w:themeColor="background1" w:themeShade="A6"/>
              </w:rPr>
              <w:t>6</w:t>
            </w:r>
          </w:p>
        </w:tc>
        <w:tc>
          <w:tcPr>
            <w:tcW w:w="1668" w:type="dxa"/>
          </w:tcPr>
          <w:p w14:paraId="2AFBF0AD" w14:textId="771599CB" w:rsidR="00476C91" w:rsidRDefault="00476C91" w:rsidP="00B748A9">
            <w:pPr>
              <w:spacing w:line="276" w:lineRule="auto"/>
            </w:pPr>
            <w:r>
              <w:t>Gehirn</w:t>
            </w:r>
          </w:p>
        </w:tc>
      </w:tr>
      <w:tr w:rsidR="00476C91" w14:paraId="0517966A" w14:textId="77777777" w:rsidTr="00476C91">
        <w:tc>
          <w:tcPr>
            <w:tcW w:w="531" w:type="dxa"/>
          </w:tcPr>
          <w:p w14:paraId="07A6A660" w14:textId="46C89E0A" w:rsidR="00476C91" w:rsidRPr="00EE3AF8" w:rsidRDefault="00476C91" w:rsidP="00B748A9">
            <w:pPr>
              <w:jc w:val="right"/>
              <w:rPr>
                <w:color w:val="A6A6A6" w:themeColor="background1" w:themeShade="A6"/>
              </w:rPr>
            </w:pPr>
            <w:r>
              <w:rPr>
                <w:color w:val="A6A6A6" w:themeColor="background1" w:themeShade="A6"/>
              </w:rPr>
              <w:t>7</w:t>
            </w:r>
          </w:p>
        </w:tc>
        <w:tc>
          <w:tcPr>
            <w:tcW w:w="1596" w:type="dxa"/>
          </w:tcPr>
          <w:p w14:paraId="1F49604F" w14:textId="0FDB02A2" w:rsidR="00476C91" w:rsidRDefault="00476C91" w:rsidP="00B748A9">
            <w:r>
              <w:t>trocken</w:t>
            </w:r>
          </w:p>
        </w:tc>
        <w:tc>
          <w:tcPr>
            <w:tcW w:w="531" w:type="dxa"/>
          </w:tcPr>
          <w:p w14:paraId="5D006959" w14:textId="619CEB0D" w:rsidR="00476C91" w:rsidRPr="00113849" w:rsidRDefault="00476C91" w:rsidP="00B748A9">
            <w:pPr>
              <w:spacing w:line="276" w:lineRule="auto"/>
              <w:jc w:val="right"/>
              <w:rPr>
                <w:color w:val="A6A6A6" w:themeColor="background1" w:themeShade="A6"/>
              </w:rPr>
            </w:pPr>
            <w:r>
              <w:rPr>
                <w:color w:val="A6A6A6" w:themeColor="background1" w:themeShade="A6"/>
              </w:rPr>
              <w:t>7</w:t>
            </w:r>
          </w:p>
        </w:tc>
        <w:tc>
          <w:tcPr>
            <w:tcW w:w="1668" w:type="dxa"/>
          </w:tcPr>
          <w:p w14:paraId="73D67370" w14:textId="1B266D8A" w:rsidR="00476C91" w:rsidRDefault="00476C91" w:rsidP="00B748A9">
            <w:pPr>
              <w:spacing w:line="276" w:lineRule="auto"/>
            </w:pPr>
            <w:r>
              <w:t>Schäden</w:t>
            </w:r>
          </w:p>
        </w:tc>
      </w:tr>
      <w:tr w:rsidR="00476C91" w14:paraId="175EDA77" w14:textId="77777777" w:rsidTr="00476C91">
        <w:tc>
          <w:tcPr>
            <w:tcW w:w="531" w:type="dxa"/>
            <w:tcBorders>
              <w:bottom w:val="single" w:sz="4" w:space="0" w:color="auto"/>
            </w:tcBorders>
          </w:tcPr>
          <w:p w14:paraId="74F20465" w14:textId="3C1622C0" w:rsidR="00476C91" w:rsidRPr="00EE3AF8" w:rsidRDefault="00476C91" w:rsidP="00B748A9">
            <w:pPr>
              <w:jc w:val="right"/>
              <w:rPr>
                <w:color w:val="A6A6A6" w:themeColor="background1" w:themeShade="A6"/>
              </w:rPr>
            </w:pPr>
          </w:p>
        </w:tc>
        <w:tc>
          <w:tcPr>
            <w:tcW w:w="1596" w:type="dxa"/>
            <w:tcBorders>
              <w:bottom w:val="single" w:sz="4" w:space="0" w:color="auto"/>
            </w:tcBorders>
          </w:tcPr>
          <w:p w14:paraId="039F971F" w14:textId="03136975" w:rsidR="00476C91" w:rsidRDefault="00476C91" w:rsidP="00B748A9">
            <w:r>
              <w:t>15</w:t>
            </w:r>
          </w:p>
        </w:tc>
        <w:tc>
          <w:tcPr>
            <w:tcW w:w="531" w:type="dxa"/>
          </w:tcPr>
          <w:p w14:paraId="1C7540A1" w14:textId="5BF239CC" w:rsidR="00476C91" w:rsidRPr="00113849" w:rsidRDefault="00476C91" w:rsidP="00B748A9">
            <w:pPr>
              <w:spacing w:line="276" w:lineRule="auto"/>
              <w:jc w:val="right"/>
              <w:rPr>
                <w:color w:val="A6A6A6" w:themeColor="background1" w:themeShade="A6"/>
              </w:rPr>
            </w:pPr>
            <w:r>
              <w:rPr>
                <w:color w:val="A6A6A6" w:themeColor="background1" w:themeShade="A6"/>
              </w:rPr>
              <w:t>3</w:t>
            </w:r>
          </w:p>
        </w:tc>
        <w:tc>
          <w:tcPr>
            <w:tcW w:w="1668" w:type="dxa"/>
          </w:tcPr>
          <w:p w14:paraId="593D1516" w14:textId="40550579" w:rsidR="00476C91" w:rsidRDefault="00476C91" w:rsidP="00B748A9">
            <w:pPr>
              <w:spacing w:line="276" w:lineRule="auto"/>
            </w:pPr>
            <w:r>
              <w:t>gut</w:t>
            </w:r>
          </w:p>
        </w:tc>
      </w:tr>
      <w:tr w:rsidR="00476C91" w14:paraId="6C8CEDAE" w14:textId="77777777" w:rsidTr="00476C91">
        <w:tc>
          <w:tcPr>
            <w:tcW w:w="531" w:type="dxa"/>
            <w:tcBorders>
              <w:top w:val="single" w:sz="4" w:space="0" w:color="auto"/>
              <w:bottom w:val="nil"/>
            </w:tcBorders>
          </w:tcPr>
          <w:p w14:paraId="2CEFC92B" w14:textId="1963B762" w:rsidR="00476C91" w:rsidRPr="00EE3AF8" w:rsidRDefault="00476C91" w:rsidP="00B748A9">
            <w:pPr>
              <w:jc w:val="right"/>
              <w:rPr>
                <w:color w:val="A6A6A6" w:themeColor="background1" w:themeShade="A6"/>
              </w:rPr>
            </w:pPr>
            <w:r>
              <w:rPr>
                <w:color w:val="A6A6A6" w:themeColor="background1" w:themeShade="A6"/>
              </w:rPr>
              <w:t>6</w:t>
            </w:r>
          </w:p>
        </w:tc>
        <w:tc>
          <w:tcPr>
            <w:tcW w:w="1596" w:type="dxa"/>
            <w:tcBorders>
              <w:top w:val="single" w:sz="4" w:space="0" w:color="auto"/>
              <w:bottom w:val="nil"/>
            </w:tcBorders>
          </w:tcPr>
          <w:p w14:paraId="06054A78" w14:textId="19DE6ED8" w:rsidR="00476C91" w:rsidRDefault="00476C91" w:rsidP="00B748A9">
            <w:r>
              <w:t>halben</w:t>
            </w:r>
          </w:p>
        </w:tc>
        <w:tc>
          <w:tcPr>
            <w:tcW w:w="531" w:type="dxa"/>
            <w:tcBorders>
              <w:bottom w:val="single" w:sz="4" w:space="0" w:color="auto"/>
            </w:tcBorders>
          </w:tcPr>
          <w:p w14:paraId="14069AE3" w14:textId="76A02C69" w:rsidR="00476C91" w:rsidRPr="00113849" w:rsidRDefault="00476C91" w:rsidP="00B748A9">
            <w:pPr>
              <w:spacing w:line="276" w:lineRule="auto"/>
              <w:jc w:val="right"/>
              <w:rPr>
                <w:color w:val="A6A6A6" w:themeColor="background1" w:themeShade="A6"/>
              </w:rPr>
            </w:pPr>
            <w:r>
              <w:rPr>
                <w:color w:val="A6A6A6" w:themeColor="background1" w:themeShade="A6"/>
              </w:rPr>
              <w:t>4</w:t>
            </w:r>
          </w:p>
        </w:tc>
        <w:tc>
          <w:tcPr>
            <w:tcW w:w="1668" w:type="dxa"/>
          </w:tcPr>
          <w:p w14:paraId="5C70C045" w14:textId="67CC89AF" w:rsidR="00476C91" w:rsidRDefault="00476C91" w:rsidP="00B748A9">
            <w:pPr>
              <w:spacing w:line="276" w:lineRule="auto"/>
            </w:pPr>
            <w:r>
              <w:t>hohe</w:t>
            </w:r>
          </w:p>
        </w:tc>
      </w:tr>
      <w:tr w:rsidR="00476C91" w14:paraId="4AD6D90D" w14:textId="77777777" w:rsidTr="00476C91">
        <w:tc>
          <w:tcPr>
            <w:tcW w:w="531" w:type="dxa"/>
            <w:tcBorders>
              <w:top w:val="nil"/>
              <w:bottom w:val="nil"/>
              <w:right w:val="nil"/>
            </w:tcBorders>
          </w:tcPr>
          <w:p w14:paraId="75872B83"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5D9D31CE" w14:textId="77777777" w:rsidR="00476C91" w:rsidRDefault="00476C91" w:rsidP="00B748A9"/>
        </w:tc>
        <w:tc>
          <w:tcPr>
            <w:tcW w:w="531" w:type="dxa"/>
            <w:tcBorders>
              <w:top w:val="single" w:sz="4" w:space="0" w:color="auto"/>
              <w:left w:val="nil"/>
              <w:bottom w:val="single" w:sz="4" w:space="0" w:color="auto"/>
            </w:tcBorders>
          </w:tcPr>
          <w:p w14:paraId="728C975B" w14:textId="79D4A829" w:rsidR="00476C91" w:rsidRPr="00113849" w:rsidRDefault="00476C91" w:rsidP="00B748A9">
            <w:pPr>
              <w:spacing w:line="276" w:lineRule="auto"/>
              <w:jc w:val="right"/>
              <w:rPr>
                <w:color w:val="A6A6A6" w:themeColor="background1" w:themeShade="A6"/>
              </w:rPr>
            </w:pPr>
            <w:r>
              <w:rPr>
                <w:color w:val="A6A6A6" w:themeColor="background1" w:themeShade="A6"/>
              </w:rPr>
              <w:t>9</w:t>
            </w:r>
          </w:p>
        </w:tc>
        <w:tc>
          <w:tcPr>
            <w:tcW w:w="1668" w:type="dxa"/>
          </w:tcPr>
          <w:p w14:paraId="16977100" w14:textId="2AE95A1A" w:rsidR="00476C91" w:rsidRDefault="00476C91" w:rsidP="00B748A9">
            <w:pPr>
              <w:spacing w:line="276" w:lineRule="auto"/>
            </w:pPr>
            <w:r>
              <w:t>Belastung</w:t>
            </w:r>
          </w:p>
        </w:tc>
      </w:tr>
      <w:tr w:rsidR="00476C91" w14:paraId="6B777743" w14:textId="77777777" w:rsidTr="00476C91">
        <w:tc>
          <w:tcPr>
            <w:tcW w:w="531" w:type="dxa"/>
            <w:tcBorders>
              <w:top w:val="nil"/>
              <w:bottom w:val="nil"/>
              <w:right w:val="nil"/>
            </w:tcBorders>
          </w:tcPr>
          <w:p w14:paraId="2F51AF93"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6BC96ACC" w14:textId="77777777" w:rsidR="00476C91" w:rsidRDefault="00476C91" w:rsidP="00B748A9"/>
        </w:tc>
        <w:tc>
          <w:tcPr>
            <w:tcW w:w="531" w:type="dxa"/>
            <w:tcBorders>
              <w:top w:val="single" w:sz="4" w:space="0" w:color="auto"/>
              <w:left w:val="nil"/>
              <w:bottom w:val="single" w:sz="4" w:space="0" w:color="auto"/>
            </w:tcBorders>
          </w:tcPr>
          <w:p w14:paraId="2913107E" w14:textId="45F38751" w:rsidR="00476C91" w:rsidRPr="00113849" w:rsidRDefault="00476C91" w:rsidP="00B748A9">
            <w:pPr>
              <w:spacing w:line="276" w:lineRule="auto"/>
              <w:jc w:val="right"/>
              <w:rPr>
                <w:color w:val="A6A6A6" w:themeColor="background1" w:themeShade="A6"/>
              </w:rPr>
            </w:pPr>
            <w:r>
              <w:rPr>
                <w:color w:val="A6A6A6" w:themeColor="background1" w:themeShade="A6"/>
              </w:rPr>
              <w:t>13</w:t>
            </w:r>
          </w:p>
        </w:tc>
        <w:tc>
          <w:tcPr>
            <w:tcW w:w="1668" w:type="dxa"/>
          </w:tcPr>
          <w:p w14:paraId="5B6C7954" w14:textId="112D5646" w:rsidR="00476C91" w:rsidRDefault="00476C91" w:rsidP="00B748A9">
            <w:pPr>
              <w:spacing w:line="276" w:lineRule="auto"/>
            </w:pPr>
            <w:r>
              <w:t>unberechenbar</w:t>
            </w:r>
          </w:p>
        </w:tc>
      </w:tr>
      <w:tr w:rsidR="00476C91" w14:paraId="22F26518" w14:textId="77777777" w:rsidTr="00476C91">
        <w:tc>
          <w:tcPr>
            <w:tcW w:w="531" w:type="dxa"/>
            <w:tcBorders>
              <w:top w:val="nil"/>
              <w:bottom w:val="nil"/>
              <w:right w:val="nil"/>
            </w:tcBorders>
          </w:tcPr>
          <w:p w14:paraId="612726D2"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36092C44" w14:textId="77777777" w:rsidR="00476C91" w:rsidRDefault="00476C91" w:rsidP="00B748A9"/>
        </w:tc>
        <w:tc>
          <w:tcPr>
            <w:tcW w:w="531" w:type="dxa"/>
            <w:tcBorders>
              <w:top w:val="single" w:sz="4" w:space="0" w:color="auto"/>
              <w:left w:val="nil"/>
              <w:bottom w:val="single" w:sz="4" w:space="0" w:color="auto"/>
            </w:tcBorders>
          </w:tcPr>
          <w:p w14:paraId="18F40EB6" w14:textId="2A9AFB61" w:rsidR="00476C91" w:rsidRPr="00113849" w:rsidRDefault="00476C91" w:rsidP="00B748A9">
            <w:pPr>
              <w:spacing w:line="276" w:lineRule="auto"/>
              <w:jc w:val="right"/>
              <w:rPr>
                <w:color w:val="A6A6A6" w:themeColor="background1" w:themeShade="A6"/>
              </w:rPr>
            </w:pPr>
            <w:r>
              <w:rPr>
                <w:color w:val="A6A6A6" w:themeColor="background1" w:themeShade="A6"/>
              </w:rPr>
              <w:t>6</w:t>
            </w:r>
          </w:p>
        </w:tc>
        <w:tc>
          <w:tcPr>
            <w:tcW w:w="1668" w:type="dxa"/>
          </w:tcPr>
          <w:p w14:paraId="65E52612" w14:textId="0D10A926" w:rsidR="00476C91" w:rsidRDefault="00476C91" w:rsidP="00B748A9">
            <w:pPr>
              <w:spacing w:line="276" w:lineRule="auto"/>
            </w:pPr>
            <w:r>
              <w:t>Schule</w:t>
            </w:r>
          </w:p>
        </w:tc>
      </w:tr>
      <w:tr w:rsidR="00476C91" w14:paraId="32263C6D" w14:textId="77777777" w:rsidTr="00476C91">
        <w:tc>
          <w:tcPr>
            <w:tcW w:w="531" w:type="dxa"/>
            <w:tcBorders>
              <w:top w:val="nil"/>
              <w:bottom w:val="nil"/>
              <w:right w:val="nil"/>
            </w:tcBorders>
          </w:tcPr>
          <w:p w14:paraId="481D1A6B"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1F8B4667" w14:textId="77777777" w:rsidR="00476C91" w:rsidRDefault="00476C91" w:rsidP="00B748A9"/>
        </w:tc>
        <w:tc>
          <w:tcPr>
            <w:tcW w:w="531" w:type="dxa"/>
            <w:tcBorders>
              <w:top w:val="single" w:sz="4" w:space="0" w:color="auto"/>
              <w:left w:val="nil"/>
              <w:bottom w:val="single" w:sz="4" w:space="0" w:color="auto"/>
            </w:tcBorders>
          </w:tcPr>
          <w:p w14:paraId="3D18947E" w14:textId="16AA809F" w:rsidR="00476C91" w:rsidRPr="00113849" w:rsidRDefault="00476C91" w:rsidP="00B748A9">
            <w:pPr>
              <w:spacing w:line="276" w:lineRule="auto"/>
              <w:jc w:val="right"/>
              <w:rPr>
                <w:color w:val="A6A6A6" w:themeColor="background1" w:themeShade="A6"/>
              </w:rPr>
            </w:pPr>
            <w:r>
              <w:rPr>
                <w:color w:val="A6A6A6" w:themeColor="background1" w:themeShade="A6"/>
              </w:rPr>
              <w:t>6</w:t>
            </w:r>
          </w:p>
        </w:tc>
        <w:tc>
          <w:tcPr>
            <w:tcW w:w="1668" w:type="dxa"/>
          </w:tcPr>
          <w:p w14:paraId="73056CA7" w14:textId="0C985090" w:rsidR="00476C91" w:rsidRDefault="00476C91" w:rsidP="00B748A9">
            <w:pPr>
              <w:spacing w:line="276" w:lineRule="auto"/>
            </w:pPr>
            <w:r>
              <w:t>Unfall</w:t>
            </w:r>
          </w:p>
        </w:tc>
      </w:tr>
      <w:tr w:rsidR="00476C91" w14:paraId="2ABBFEDF" w14:textId="77777777" w:rsidTr="00476C91">
        <w:tc>
          <w:tcPr>
            <w:tcW w:w="531" w:type="dxa"/>
            <w:tcBorders>
              <w:top w:val="nil"/>
              <w:bottom w:val="nil"/>
              <w:right w:val="nil"/>
            </w:tcBorders>
          </w:tcPr>
          <w:p w14:paraId="7FE901E0"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28F9FE3D" w14:textId="77777777" w:rsidR="00476C91" w:rsidRDefault="00476C91" w:rsidP="00B748A9"/>
        </w:tc>
        <w:tc>
          <w:tcPr>
            <w:tcW w:w="531" w:type="dxa"/>
            <w:tcBorders>
              <w:top w:val="single" w:sz="4" w:space="0" w:color="auto"/>
              <w:left w:val="nil"/>
              <w:bottom w:val="single" w:sz="4" w:space="0" w:color="auto"/>
            </w:tcBorders>
          </w:tcPr>
          <w:p w14:paraId="199B3A69" w14:textId="76C415BE" w:rsidR="00476C91" w:rsidRPr="00113849" w:rsidRDefault="00476C91" w:rsidP="00B748A9">
            <w:pPr>
              <w:spacing w:line="276" w:lineRule="auto"/>
              <w:jc w:val="right"/>
              <w:rPr>
                <w:color w:val="A6A6A6" w:themeColor="background1" w:themeShade="A6"/>
              </w:rPr>
            </w:pPr>
            <w:r>
              <w:rPr>
                <w:color w:val="A6A6A6" w:themeColor="background1" w:themeShade="A6"/>
              </w:rPr>
              <w:t>6</w:t>
            </w:r>
          </w:p>
        </w:tc>
        <w:tc>
          <w:tcPr>
            <w:tcW w:w="1668" w:type="dxa"/>
          </w:tcPr>
          <w:p w14:paraId="731C9639" w14:textId="2AC38D16" w:rsidR="00476C91" w:rsidRDefault="00476C91" w:rsidP="00B748A9">
            <w:pPr>
              <w:spacing w:line="276" w:lineRule="auto"/>
            </w:pPr>
            <w:r>
              <w:t>Genuss</w:t>
            </w:r>
          </w:p>
        </w:tc>
      </w:tr>
      <w:tr w:rsidR="00476C91" w14:paraId="5C73229E" w14:textId="77777777" w:rsidTr="00476C91">
        <w:tc>
          <w:tcPr>
            <w:tcW w:w="531" w:type="dxa"/>
            <w:tcBorders>
              <w:top w:val="nil"/>
              <w:bottom w:val="nil"/>
              <w:right w:val="nil"/>
            </w:tcBorders>
          </w:tcPr>
          <w:p w14:paraId="092D75BA"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300A0357" w14:textId="77777777" w:rsidR="00476C91" w:rsidRDefault="00476C91" w:rsidP="00B748A9"/>
        </w:tc>
        <w:tc>
          <w:tcPr>
            <w:tcW w:w="531" w:type="dxa"/>
            <w:tcBorders>
              <w:top w:val="single" w:sz="4" w:space="0" w:color="auto"/>
              <w:left w:val="nil"/>
              <w:bottom w:val="single" w:sz="4" w:space="0" w:color="auto"/>
            </w:tcBorders>
          </w:tcPr>
          <w:p w14:paraId="0B2EDEE0" w14:textId="5B831DF9" w:rsidR="00476C91" w:rsidRPr="00113849" w:rsidRDefault="00476C91" w:rsidP="00B748A9">
            <w:pPr>
              <w:spacing w:line="276" w:lineRule="auto"/>
              <w:jc w:val="right"/>
              <w:rPr>
                <w:color w:val="A6A6A6" w:themeColor="background1" w:themeShade="A6"/>
              </w:rPr>
            </w:pPr>
            <w:r>
              <w:rPr>
                <w:color w:val="A6A6A6" w:themeColor="background1" w:themeShade="A6"/>
              </w:rPr>
              <w:t>9</w:t>
            </w:r>
          </w:p>
        </w:tc>
        <w:tc>
          <w:tcPr>
            <w:tcW w:w="1668" w:type="dxa"/>
          </w:tcPr>
          <w:p w14:paraId="2028E8AE" w14:textId="113F174E" w:rsidR="00476C91" w:rsidRDefault="00476C91" w:rsidP="00B748A9">
            <w:pPr>
              <w:spacing w:line="276" w:lineRule="auto"/>
            </w:pPr>
            <w:r>
              <w:t>verzichte</w:t>
            </w:r>
          </w:p>
        </w:tc>
      </w:tr>
      <w:tr w:rsidR="00476C91" w14:paraId="588B530E" w14:textId="77777777" w:rsidTr="00476C91">
        <w:tc>
          <w:tcPr>
            <w:tcW w:w="531" w:type="dxa"/>
            <w:tcBorders>
              <w:top w:val="nil"/>
              <w:bottom w:val="nil"/>
              <w:right w:val="nil"/>
            </w:tcBorders>
          </w:tcPr>
          <w:p w14:paraId="4803E535"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587D0BFA" w14:textId="77777777" w:rsidR="00476C91" w:rsidRDefault="00476C91" w:rsidP="00B748A9"/>
        </w:tc>
        <w:tc>
          <w:tcPr>
            <w:tcW w:w="531" w:type="dxa"/>
            <w:tcBorders>
              <w:top w:val="single" w:sz="4" w:space="0" w:color="auto"/>
              <w:left w:val="nil"/>
              <w:bottom w:val="single" w:sz="4" w:space="0" w:color="auto"/>
            </w:tcBorders>
          </w:tcPr>
          <w:p w14:paraId="50415AF9" w14:textId="5633227E" w:rsidR="00476C91" w:rsidRPr="00113849" w:rsidRDefault="00476C91" w:rsidP="00B748A9">
            <w:pPr>
              <w:spacing w:line="276" w:lineRule="auto"/>
              <w:jc w:val="right"/>
              <w:rPr>
                <w:color w:val="A6A6A6" w:themeColor="background1" w:themeShade="A6"/>
              </w:rPr>
            </w:pPr>
          </w:p>
        </w:tc>
        <w:tc>
          <w:tcPr>
            <w:tcW w:w="1668" w:type="dxa"/>
          </w:tcPr>
          <w:p w14:paraId="764BE489" w14:textId="7A6A5A26" w:rsidR="00476C91" w:rsidRDefault="00476C91" w:rsidP="00B748A9">
            <w:pPr>
              <w:spacing w:line="276" w:lineRule="auto"/>
            </w:pPr>
            <w:r>
              <w:t>16</w:t>
            </w:r>
          </w:p>
        </w:tc>
      </w:tr>
      <w:tr w:rsidR="00476C91" w14:paraId="1F2F9050" w14:textId="77777777" w:rsidTr="00476C91">
        <w:tc>
          <w:tcPr>
            <w:tcW w:w="531" w:type="dxa"/>
            <w:tcBorders>
              <w:top w:val="nil"/>
              <w:bottom w:val="nil"/>
              <w:right w:val="nil"/>
            </w:tcBorders>
          </w:tcPr>
          <w:p w14:paraId="73FE2084" w14:textId="77777777" w:rsidR="00476C91" w:rsidRPr="00EE3AF8" w:rsidRDefault="00476C91" w:rsidP="00B748A9">
            <w:pPr>
              <w:rPr>
                <w:color w:val="A6A6A6" w:themeColor="background1" w:themeShade="A6"/>
              </w:rPr>
            </w:pPr>
          </w:p>
        </w:tc>
        <w:tc>
          <w:tcPr>
            <w:tcW w:w="1596" w:type="dxa"/>
            <w:tcBorders>
              <w:top w:val="nil"/>
              <w:left w:val="nil"/>
              <w:bottom w:val="nil"/>
              <w:right w:val="nil"/>
            </w:tcBorders>
          </w:tcPr>
          <w:p w14:paraId="77325F63" w14:textId="77777777" w:rsidR="00476C91" w:rsidRDefault="00476C91" w:rsidP="00B748A9"/>
        </w:tc>
        <w:tc>
          <w:tcPr>
            <w:tcW w:w="531" w:type="dxa"/>
            <w:tcBorders>
              <w:top w:val="single" w:sz="4" w:space="0" w:color="auto"/>
              <w:left w:val="nil"/>
              <w:bottom w:val="nil"/>
            </w:tcBorders>
          </w:tcPr>
          <w:p w14:paraId="6282477B" w14:textId="126FA20E" w:rsidR="00476C91" w:rsidRPr="00113849" w:rsidRDefault="00476C91" w:rsidP="00B748A9">
            <w:pPr>
              <w:spacing w:line="276" w:lineRule="auto"/>
              <w:jc w:val="right"/>
              <w:rPr>
                <w:color w:val="A6A6A6" w:themeColor="background1" w:themeShade="A6"/>
              </w:rPr>
            </w:pPr>
            <w:r>
              <w:rPr>
                <w:color w:val="A6A6A6" w:themeColor="background1" w:themeShade="A6"/>
              </w:rPr>
              <w:t>5</w:t>
            </w:r>
          </w:p>
        </w:tc>
        <w:tc>
          <w:tcPr>
            <w:tcW w:w="1668" w:type="dxa"/>
          </w:tcPr>
          <w:p w14:paraId="3AFD36E4" w14:textId="4CEDC841" w:rsidR="00476C91" w:rsidRDefault="00476C91" w:rsidP="00B748A9">
            <w:pPr>
              <w:spacing w:line="276" w:lineRule="auto"/>
            </w:pPr>
            <w:r>
              <w:t>Leben</w:t>
            </w:r>
          </w:p>
        </w:tc>
      </w:tr>
    </w:tbl>
    <w:p w14:paraId="679FF51A" w14:textId="77777777" w:rsidR="00113849" w:rsidRDefault="00113849" w:rsidP="00113849">
      <w:pPr>
        <w:spacing w:after="0"/>
      </w:pPr>
    </w:p>
    <w:p w14:paraId="5D78F0EB" w14:textId="77777777" w:rsidR="00113849" w:rsidRDefault="00113849">
      <w:pPr>
        <w:spacing w:line="276" w:lineRule="auto"/>
        <w:rPr>
          <w:rFonts w:eastAsia="Times New Roman" w:cs="Times New Roman"/>
          <w:b/>
          <w:bCs/>
          <w:color w:val="097D80"/>
          <w:szCs w:val="26"/>
        </w:rPr>
      </w:pPr>
      <w:r>
        <w:br w:type="page"/>
      </w:r>
    </w:p>
    <w:p w14:paraId="1E200593" w14:textId="339F8FC6" w:rsidR="00EA7B5F" w:rsidRDefault="00476C91" w:rsidP="00EA7B5F">
      <w:pPr>
        <w:pStyle w:val="Kategorie"/>
      </w:pPr>
      <w:r>
        <w:lastRenderedPageBreak/>
        <w:t>Lösungsblatt (Fragen)</w:t>
      </w:r>
    </w:p>
    <w:p w14:paraId="4D82A5A7" w14:textId="77777777" w:rsidR="00EA7B5F" w:rsidRDefault="00EA7B5F" w:rsidP="00EA7B5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830"/>
        <w:gridCol w:w="7364"/>
      </w:tblGrid>
      <w:tr w:rsidR="00EA7B5F" w14:paraId="1C0084C0" w14:textId="77777777" w:rsidTr="0004617B">
        <w:tc>
          <w:tcPr>
            <w:tcW w:w="2830" w:type="dxa"/>
            <w:shd w:val="clear" w:color="auto" w:fill="F2F2F2" w:themeFill="background1" w:themeFillShade="F2"/>
          </w:tcPr>
          <w:p w14:paraId="2819DBEC" w14:textId="77777777" w:rsidR="00EA7B5F" w:rsidRDefault="00EA7B5F" w:rsidP="00FD67EA">
            <w:pPr>
              <w:pStyle w:val="LinksNavigationstitel"/>
            </w:pPr>
            <w:r>
              <w:t>Die Frage</w:t>
            </w:r>
          </w:p>
        </w:tc>
        <w:tc>
          <w:tcPr>
            <w:tcW w:w="7364" w:type="dxa"/>
            <w:shd w:val="clear" w:color="auto" w:fill="F2F2F2" w:themeFill="background1" w:themeFillShade="F2"/>
          </w:tcPr>
          <w:p w14:paraId="0316C7ED" w14:textId="77777777" w:rsidR="00EA7B5F" w:rsidRDefault="00EA7B5F" w:rsidP="00FD67EA">
            <w:pPr>
              <w:pStyle w:val="LinksNavigationstitel"/>
            </w:pPr>
            <w:r>
              <w:t>Deine Antwort</w:t>
            </w:r>
          </w:p>
        </w:tc>
      </w:tr>
      <w:tr w:rsidR="00EA7B5F" w14:paraId="64BC8DA1" w14:textId="77777777" w:rsidTr="0004617B">
        <w:trPr>
          <w:trHeight w:val="666"/>
        </w:trPr>
        <w:tc>
          <w:tcPr>
            <w:tcW w:w="2830" w:type="dxa"/>
          </w:tcPr>
          <w:p w14:paraId="5AF16F53" w14:textId="77777777" w:rsidR="00EA7B5F" w:rsidRDefault="00EA7B5F" w:rsidP="00FD67EA">
            <w:r>
              <w:t>Was ist THC und welche Wirkung hat diese Substanz?</w:t>
            </w:r>
          </w:p>
        </w:tc>
        <w:tc>
          <w:tcPr>
            <w:tcW w:w="7364" w:type="dxa"/>
          </w:tcPr>
          <w:p w14:paraId="13D16FD9" w14:textId="1AF14F99" w:rsidR="00EA7B5F" w:rsidRDefault="00EA7B5F" w:rsidP="00FD67EA">
            <w:r w:rsidRPr="00EA7B5F">
              <w:t>Tetrahydrocannabinol</w:t>
            </w:r>
            <w:r>
              <w:t xml:space="preserve"> (THC) ist die psychoaktive Substanz der </w:t>
            </w:r>
            <w:r w:rsidRPr="00EA7B5F">
              <w:t>Hanfpflanze</w:t>
            </w:r>
            <w:r>
              <w:t>, die für den Rausch beim Konsum verantwortlich ist.</w:t>
            </w:r>
          </w:p>
        </w:tc>
      </w:tr>
      <w:tr w:rsidR="00EA7B5F" w14:paraId="35174835" w14:textId="77777777" w:rsidTr="0004617B">
        <w:trPr>
          <w:trHeight w:val="666"/>
        </w:trPr>
        <w:tc>
          <w:tcPr>
            <w:tcW w:w="2830" w:type="dxa"/>
          </w:tcPr>
          <w:p w14:paraId="3092435D" w14:textId="77777777" w:rsidR="00EA7B5F" w:rsidRDefault="00EA7B5F" w:rsidP="00FD67EA">
            <w:r>
              <w:t>Welche kurzfristigen Wirkungen sind möglich, wenn man kifft?</w:t>
            </w:r>
          </w:p>
        </w:tc>
        <w:tc>
          <w:tcPr>
            <w:tcW w:w="7364" w:type="dxa"/>
          </w:tcPr>
          <w:p w14:paraId="08532334" w14:textId="77777777" w:rsidR="00EA7B5F" w:rsidRDefault="00EA7B5F" w:rsidP="00EA7B5F">
            <w:r>
              <w:t>Die kurzfristigen Wirkungen des Cannabiskonsums sind nicht bei allen Menschen gleich und hängen davon ab, wo und mit wem man konsumiert.</w:t>
            </w:r>
          </w:p>
          <w:p w14:paraId="787A3B6F" w14:textId="56229235" w:rsidR="00EA7B5F" w:rsidRDefault="00EA7B5F" w:rsidP="00EA7B5F"/>
          <w:p w14:paraId="611A69FE" w14:textId="77777777" w:rsidR="00F4164D" w:rsidRDefault="00F4164D" w:rsidP="00942A8E">
            <w:pPr>
              <w:pStyle w:val="Listenabsatz"/>
              <w:numPr>
                <w:ilvl w:val="0"/>
                <w:numId w:val="28"/>
              </w:numPr>
            </w:pPr>
            <w:r>
              <w:t>Veränderte Wahrnehmung von Farben, Geräuschen und Gefühlen.</w:t>
            </w:r>
          </w:p>
          <w:p w14:paraId="0446FE59" w14:textId="4D612E95" w:rsidR="00EA7B5F" w:rsidRDefault="00EA7B5F" w:rsidP="00942A8E">
            <w:pPr>
              <w:pStyle w:val="Listenabsatz"/>
              <w:numPr>
                <w:ilvl w:val="0"/>
                <w:numId w:val="28"/>
              </w:numPr>
            </w:pPr>
            <w:r>
              <w:t>Gelassenheit und Freude, aber auch unangenehme Zustände wie Ängste, Halluzinationen oder Panik sind möglich und können sich während eines Rausches abwechseln.</w:t>
            </w:r>
          </w:p>
          <w:p w14:paraId="3F566D68" w14:textId="77777777" w:rsidR="00F4164D" w:rsidRDefault="00F4164D" w:rsidP="00172F45">
            <w:pPr>
              <w:pStyle w:val="Listenabsatz"/>
              <w:numPr>
                <w:ilvl w:val="0"/>
                <w:numId w:val="28"/>
              </w:numPr>
            </w:pPr>
            <w:r>
              <w:t xml:space="preserve">Abnahme der Fähigkeit, </w:t>
            </w:r>
            <w:r w:rsidR="00EA7B5F">
              <w:t xml:space="preserve">sich zu konzentrieren und rasch zu reagieren. </w:t>
            </w:r>
          </w:p>
          <w:p w14:paraId="3088681B" w14:textId="7C0EAE65" w:rsidR="00F4164D" w:rsidRDefault="00EA7B5F" w:rsidP="00172F45">
            <w:pPr>
              <w:pStyle w:val="Listenabsatz"/>
              <w:numPr>
                <w:ilvl w:val="0"/>
                <w:numId w:val="28"/>
              </w:numPr>
            </w:pPr>
            <w:r>
              <w:t>Die Augen röten sich</w:t>
            </w:r>
            <w:r w:rsidR="00F4164D">
              <w:t>.</w:t>
            </w:r>
          </w:p>
          <w:p w14:paraId="42ED71DF" w14:textId="77777777" w:rsidR="00F4164D" w:rsidRDefault="00F4164D" w:rsidP="00172F45">
            <w:pPr>
              <w:pStyle w:val="Listenabsatz"/>
              <w:numPr>
                <w:ilvl w:val="0"/>
                <w:numId w:val="28"/>
              </w:numPr>
            </w:pPr>
            <w:r>
              <w:t>D</w:t>
            </w:r>
            <w:r w:rsidR="00EA7B5F">
              <w:t xml:space="preserve">er Mund fühlt sich trocken an und man bekommt Hunger. </w:t>
            </w:r>
          </w:p>
          <w:p w14:paraId="5D4181A4" w14:textId="3BD7079D" w:rsidR="00EA7B5F" w:rsidRDefault="00F4164D" w:rsidP="00FD67EA">
            <w:pPr>
              <w:pStyle w:val="Listenabsatz"/>
              <w:numPr>
                <w:ilvl w:val="0"/>
                <w:numId w:val="28"/>
              </w:numPr>
            </w:pPr>
            <w:r>
              <w:t>Ü</w:t>
            </w:r>
            <w:r w:rsidR="00EA7B5F">
              <w:t>belkeit und Erbrechen können vor allem beim Erstkonsum auftreten.</w:t>
            </w:r>
          </w:p>
        </w:tc>
      </w:tr>
      <w:tr w:rsidR="00EA7B5F" w14:paraId="03334CA5" w14:textId="77777777" w:rsidTr="0004617B">
        <w:trPr>
          <w:trHeight w:val="666"/>
        </w:trPr>
        <w:tc>
          <w:tcPr>
            <w:tcW w:w="2830" w:type="dxa"/>
          </w:tcPr>
          <w:p w14:paraId="5939F052" w14:textId="77777777" w:rsidR="00EA7B5F" w:rsidRDefault="00EA7B5F" w:rsidP="00FD67EA">
            <w:r>
              <w:t>Was passiert, wenn Minderjährige und Erwachsene beim Cannabiskonsum (mit THC) von der Polizei erwischt werden?</w:t>
            </w:r>
          </w:p>
        </w:tc>
        <w:tc>
          <w:tcPr>
            <w:tcW w:w="7364" w:type="dxa"/>
          </w:tcPr>
          <w:p w14:paraId="5CFA2391" w14:textId="55A71576" w:rsidR="00EA7B5F" w:rsidRDefault="009445BA" w:rsidP="00FD67EA">
            <w:r w:rsidRPr="009445BA">
              <w:t>Minderjährige, die beim Cannabiskonsum erwischt werden, müssen mit einer Anzeige rechnen. Erwachsene bekommen eine Busse.</w:t>
            </w:r>
          </w:p>
        </w:tc>
      </w:tr>
      <w:tr w:rsidR="00EA7B5F" w14:paraId="5374B63D" w14:textId="77777777" w:rsidTr="0004617B">
        <w:trPr>
          <w:trHeight w:val="666"/>
        </w:trPr>
        <w:tc>
          <w:tcPr>
            <w:tcW w:w="2830" w:type="dxa"/>
          </w:tcPr>
          <w:p w14:paraId="620FF6AF" w14:textId="77777777" w:rsidR="00EA7B5F" w:rsidRDefault="00EA7B5F" w:rsidP="00FD67EA">
            <w:r>
              <w:t>Cannabiskonsum und Strassverkehr: Welche Bestimmungen gelten?</w:t>
            </w:r>
          </w:p>
        </w:tc>
        <w:tc>
          <w:tcPr>
            <w:tcW w:w="7364" w:type="dxa"/>
          </w:tcPr>
          <w:p w14:paraId="59F6284B" w14:textId="51D4A087" w:rsidR="00EA7B5F" w:rsidRDefault="009445BA" w:rsidP="00FD67EA">
            <w:r w:rsidRPr="009445BA">
              <w:t>Es gilt die Nulltoleranz, nach Cannabiskonsum wird der Fahrausweis entzogen. THC kann noch Tage nach dem Konsum im Blut nachgewiesen werden. Das heisst, man kann bestraft werden, auch wenn der Konsum bereits viele Stunden oder Tage zurückliegt und der Rausch abgeklungen ist.</w:t>
            </w:r>
          </w:p>
        </w:tc>
      </w:tr>
      <w:tr w:rsidR="00EA7B5F" w14:paraId="5F8A2676" w14:textId="77777777" w:rsidTr="0004617B">
        <w:trPr>
          <w:trHeight w:val="666"/>
        </w:trPr>
        <w:tc>
          <w:tcPr>
            <w:tcW w:w="2830" w:type="dxa"/>
          </w:tcPr>
          <w:p w14:paraId="3F8018B4" w14:textId="77777777" w:rsidR="00EA7B5F" w:rsidRDefault="00EA7B5F" w:rsidP="00FD67EA">
            <w:r>
              <w:t>Warum sollten junge Menschen unter 16 Jahre nicht oder nur sehr selten kiffen?</w:t>
            </w:r>
          </w:p>
        </w:tc>
        <w:tc>
          <w:tcPr>
            <w:tcW w:w="7364" w:type="dxa"/>
          </w:tcPr>
          <w:p w14:paraId="2C6FFEAE" w14:textId="550B3095" w:rsidR="00EA7B5F" w:rsidRDefault="009445BA" w:rsidP="00FD67EA">
            <w:r>
              <w:t xml:space="preserve">Weil das Gehirn in </w:t>
            </w:r>
            <w:r w:rsidR="00286060">
              <w:t xml:space="preserve">der </w:t>
            </w:r>
            <w:r>
              <w:t xml:space="preserve">Entwicklung ist. </w:t>
            </w:r>
            <w:r w:rsidRPr="009445BA">
              <w:t xml:space="preserve">Es gibt Belege, dass Personen, die früh und regelmässig kiffen, auch im Erwachsenenalter unter Konzentrations- und Gedächtnisproblemen leiden. Es kann dabei nicht ausgeschlossen werden, dass das Gehirn dauerhaft geschädigt </w:t>
            </w:r>
            <w:r>
              <w:t>wird</w:t>
            </w:r>
            <w:r w:rsidRPr="009445BA">
              <w:t>.</w:t>
            </w:r>
          </w:p>
        </w:tc>
      </w:tr>
      <w:tr w:rsidR="00EA7B5F" w14:paraId="7E733CE3" w14:textId="77777777" w:rsidTr="0004617B">
        <w:trPr>
          <w:trHeight w:val="666"/>
        </w:trPr>
        <w:tc>
          <w:tcPr>
            <w:tcW w:w="2830" w:type="dxa"/>
          </w:tcPr>
          <w:p w14:paraId="51F2611F" w14:textId="77777777" w:rsidR="00EA7B5F" w:rsidRDefault="00EA7B5F" w:rsidP="00FD67EA">
            <w:r>
              <w:t>Wenn jemand unbedingt</w:t>
            </w:r>
            <w:r w:rsidRPr="00E32063">
              <w:t xml:space="preserve"> kiffen</w:t>
            </w:r>
            <w:r>
              <w:t xml:space="preserve"> will</w:t>
            </w:r>
            <w:r w:rsidRPr="00E32063">
              <w:t xml:space="preserve">, </w:t>
            </w:r>
            <w:r>
              <w:t>sollte</w:t>
            </w:r>
            <w:r w:rsidRPr="00E32063">
              <w:t xml:space="preserve"> mindestens die Safer-Use-Regeln beachten, um Risiken zu minimieren.</w:t>
            </w:r>
            <w:r>
              <w:t xml:space="preserve"> Wie lauten die Safer-Use-Regeln?</w:t>
            </w:r>
          </w:p>
        </w:tc>
        <w:tc>
          <w:tcPr>
            <w:tcW w:w="7364" w:type="dxa"/>
          </w:tcPr>
          <w:p w14:paraId="00860355" w14:textId="77777777" w:rsidR="0004617B" w:rsidRDefault="0004617B" w:rsidP="0004617B">
            <w:pPr>
              <w:pStyle w:val="Listenabsatz"/>
              <w:numPr>
                <w:ilvl w:val="0"/>
                <w:numId w:val="29"/>
              </w:numPr>
            </w:pPr>
            <w:r>
              <w:t>Kiffe nur, wenn du gut drauf bist und das Umfeld stimmt.</w:t>
            </w:r>
          </w:p>
          <w:p w14:paraId="5CB9DFF0" w14:textId="77777777" w:rsidR="0004617B" w:rsidRDefault="0004617B" w:rsidP="0004617B">
            <w:pPr>
              <w:pStyle w:val="Listenabsatz"/>
              <w:numPr>
                <w:ilvl w:val="0"/>
                <w:numId w:val="29"/>
              </w:numPr>
            </w:pPr>
            <w:r>
              <w:t>Kiffe nur, wenn die Wirkung der vorherigen Dosis vorbei ist, um eine zu hohe Dosis zu vermeiden.</w:t>
            </w:r>
          </w:p>
          <w:p w14:paraId="2344375F" w14:textId="77777777" w:rsidR="0004617B" w:rsidRDefault="0004617B" w:rsidP="0004617B">
            <w:pPr>
              <w:pStyle w:val="Listenabsatz"/>
              <w:numPr>
                <w:ilvl w:val="0"/>
                <w:numId w:val="29"/>
              </w:numPr>
            </w:pPr>
            <w:r>
              <w:t>Vermeide es, den Rauch tief einzuatmen, um die Belastung der Atemwege zu minimieren.</w:t>
            </w:r>
          </w:p>
          <w:p w14:paraId="0E773CB6" w14:textId="77777777" w:rsidR="0004617B" w:rsidRDefault="0004617B" w:rsidP="0004617B">
            <w:pPr>
              <w:pStyle w:val="Listenabsatz"/>
              <w:numPr>
                <w:ilvl w:val="0"/>
                <w:numId w:val="29"/>
              </w:numPr>
            </w:pPr>
            <w:r>
              <w:t>Kombiniere nie Cannabis und Alkohol, andere Drogen oder Medikamente, denn die Wirkung des Mischkonsums ist unberechenbar.</w:t>
            </w:r>
          </w:p>
          <w:p w14:paraId="1A609273" w14:textId="77777777" w:rsidR="0004617B" w:rsidRDefault="0004617B" w:rsidP="008101EC">
            <w:pPr>
              <w:pStyle w:val="Listenabsatz"/>
              <w:numPr>
                <w:ilvl w:val="0"/>
                <w:numId w:val="29"/>
              </w:numPr>
            </w:pPr>
            <w:r>
              <w:t>Kiffe nicht, wenn du am Strassenverkehr teilnimmst, die Schule besuchst oder am Arbeitsplatz bist.</w:t>
            </w:r>
          </w:p>
          <w:p w14:paraId="1F6CAF91" w14:textId="77777777" w:rsidR="0004617B" w:rsidRDefault="0004617B" w:rsidP="00D32D6E">
            <w:pPr>
              <w:pStyle w:val="Listenabsatz"/>
              <w:numPr>
                <w:ilvl w:val="0"/>
                <w:numId w:val="29"/>
              </w:numPr>
            </w:pPr>
            <w:r>
              <w:t>Versuche Konsumpausen einzulegen.</w:t>
            </w:r>
          </w:p>
          <w:p w14:paraId="68D64072" w14:textId="7CF8C3F9" w:rsidR="00EA7B5F" w:rsidRDefault="0004617B" w:rsidP="00FD67EA">
            <w:pPr>
              <w:pStyle w:val="Listenabsatz"/>
              <w:numPr>
                <w:ilvl w:val="0"/>
                <w:numId w:val="29"/>
              </w:numPr>
            </w:pPr>
            <w:r>
              <w:t>Teste neu gekaufte Cannabisprodukte vorsichtig an, d. h. nimm nur einen oder zwei Züge und warte dann etwa 20 Minuten die Wirkung ab. Stellt sich eine unerwartete Wirkung ein, die dich verunsichert, verzichte unbedingt auf den weiteren Konsum!</w:t>
            </w:r>
          </w:p>
        </w:tc>
      </w:tr>
    </w:tbl>
    <w:p w14:paraId="1AE1F215" w14:textId="77777777" w:rsidR="000C2AE5" w:rsidRDefault="000C2AE5" w:rsidP="001E36A2">
      <w:pPr>
        <w:pStyle w:val="Arbeitsblatt"/>
      </w:pPr>
    </w:p>
    <w:sectPr w:rsidR="000C2AE5" w:rsidSect="000D21C3">
      <w:headerReference w:type="default" r:id="rId10"/>
      <w:footerReference w:type="default" r:id="rId11"/>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E20A" w14:textId="77777777" w:rsidR="005C17C5" w:rsidRDefault="005C17C5" w:rsidP="006C5BCF">
      <w:pPr>
        <w:spacing w:after="0" w:line="240" w:lineRule="auto"/>
      </w:pPr>
      <w:r>
        <w:separator/>
      </w:r>
    </w:p>
    <w:p w14:paraId="6F957378" w14:textId="77777777" w:rsidR="005C17C5" w:rsidRDefault="005C17C5"/>
  </w:endnote>
  <w:endnote w:type="continuationSeparator" w:id="0">
    <w:p w14:paraId="4CB38C07" w14:textId="77777777" w:rsidR="005C17C5" w:rsidRDefault="005C17C5" w:rsidP="006C5BCF">
      <w:pPr>
        <w:spacing w:after="0" w:line="240" w:lineRule="auto"/>
      </w:pPr>
      <w:r>
        <w:continuationSeparator/>
      </w:r>
    </w:p>
    <w:p w14:paraId="1F0FC4B5" w14:textId="77777777" w:rsidR="005C17C5" w:rsidRDefault="005C1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F267" w14:textId="77777777" w:rsidR="005C17C5" w:rsidRDefault="005C17C5" w:rsidP="006C5BCF">
      <w:pPr>
        <w:spacing w:after="0" w:line="240" w:lineRule="auto"/>
      </w:pPr>
      <w:r>
        <w:separator/>
      </w:r>
    </w:p>
    <w:p w14:paraId="3AC618E2" w14:textId="77777777" w:rsidR="005C17C5" w:rsidRDefault="005C17C5"/>
  </w:footnote>
  <w:footnote w:type="continuationSeparator" w:id="0">
    <w:p w14:paraId="36B6EC2E" w14:textId="77777777" w:rsidR="005C17C5" w:rsidRDefault="005C17C5" w:rsidP="006C5BCF">
      <w:pPr>
        <w:spacing w:after="0" w:line="240" w:lineRule="auto"/>
      </w:pPr>
      <w:r>
        <w:continuationSeparator/>
      </w:r>
    </w:p>
    <w:p w14:paraId="228F8484" w14:textId="77777777" w:rsidR="005C17C5" w:rsidRDefault="005C17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1BD1E45D" w:rsidR="006351E4" w:rsidRPr="006C5BCF" w:rsidRDefault="00E35955" w:rsidP="006C5BCF">
    <w:pPr>
      <w:pStyle w:val="Kopfzeile"/>
      <w:jc w:val="center"/>
      <w:rPr>
        <w:sz w:val="10"/>
      </w:rPr>
    </w:pPr>
    <w:r>
      <w:rPr>
        <w:noProof/>
        <w:lang w:eastAsia="de-CH"/>
      </w:rPr>
      <w:drawing>
        <wp:anchor distT="0" distB="0" distL="114300" distR="114300" simplePos="0" relativeHeight="251669504" behindDoc="0" locked="0" layoutInCell="1" allowOverlap="1" wp14:anchorId="4F8AE3ED" wp14:editId="3D2D6775">
          <wp:simplePos x="0" y="0"/>
          <wp:positionH relativeFrom="column">
            <wp:posOffset>9525</wp:posOffset>
          </wp:positionH>
          <wp:positionV relativeFrom="paragraph">
            <wp:posOffset>-255270</wp:posOffset>
          </wp:positionV>
          <wp:extent cx="409835" cy="38880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960" t="12150" r="9960" b="12046"/>
                  <a:stretch/>
                </pic:blipFill>
                <pic:spPr bwMode="auto">
                  <a:xfrm>
                    <a:off x="0" y="0"/>
                    <a:ext cx="409835" cy="38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7360">
      <w:rPr>
        <w:noProof/>
        <w:lang w:eastAsia="de-CH"/>
      </w:rPr>
      <w:drawing>
        <wp:anchor distT="0" distB="0" distL="114300" distR="114300" simplePos="0" relativeHeight="251663360" behindDoc="0" locked="0" layoutInCell="1" allowOverlap="1" wp14:anchorId="4C4A7CBE" wp14:editId="11E6D836">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45133D50"/>
    <w:multiLevelType w:val="hybridMultilevel"/>
    <w:tmpl w:val="CE3A4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8"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745C4829"/>
    <w:multiLevelType w:val="hybridMultilevel"/>
    <w:tmpl w:val="1BDAC5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A060011"/>
    <w:multiLevelType w:val="hybridMultilevel"/>
    <w:tmpl w:val="741A9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1568202">
    <w:abstractNumId w:val="17"/>
  </w:num>
  <w:num w:numId="2" w16cid:durableId="1746949756">
    <w:abstractNumId w:val="12"/>
  </w:num>
  <w:num w:numId="3" w16cid:durableId="296878553">
    <w:abstractNumId w:val="20"/>
  </w:num>
  <w:num w:numId="4" w16cid:durableId="1805005067">
    <w:abstractNumId w:val="13"/>
  </w:num>
  <w:num w:numId="5" w16cid:durableId="736974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5"/>
  </w:num>
  <w:num w:numId="22" w16cid:durableId="1588808342">
    <w:abstractNumId w:val="11"/>
  </w:num>
  <w:num w:numId="23" w16cid:durableId="1401169279">
    <w:abstractNumId w:val="18"/>
  </w:num>
  <w:num w:numId="24" w16cid:durableId="350910594">
    <w:abstractNumId w:val="19"/>
  </w:num>
  <w:num w:numId="25" w16cid:durableId="357514764">
    <w:abstractNumId w:val="10"/>
  </w:num>
  <w:num w:numId="26" w16cid:durableId="770512275">
    <w:abstractNumId w:val="16"/>
  </w:num>
  <w:num w:numId="27" w16cid:durableId="831456475">
    <w:abstractNumId w:val="21"/>
  </w:num>
  <w:num w:numId="28" w16cid:durableId="1065879390">
    <w:abstractNumId w:val="14"/>
  </w:num>
  <w:num w:numId="29" w16cid:durableId="18140564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617B"/>
    <w:rsid w:val="00047595"/>
    <w:rsid w:val="00054E50"/>
    <w:rsid w:val="00067199"/>
    <w:rsid w:val="000858F5"/>
    <w:rsid w:val="00090AA1"/>
    <w:rsid w:val="0009799A"/>
    <w:rsid w:val="000A43E3"/>
    <w:rsid w:val="000A7DD1"/>
    <w:rsid w:val="000C2AE5"/>
    <w:rsid w:val="000D21C3"/>
    <w:rsid w:val="000D74CD"/>
    <w:rsid w:val="000E2322"/>
    <w:rsid w:val="000E544C"/>
    <w:rsid w:val="000E6BB1"/>
    <w:rsid w:val="000F6873"/>
    <w:rsid w:val="00113849"/>
    <w:rsid w:val="001140A4"/>
    <w:rsid w:val="001234B1"/>
    <w:rsid w:val="00155B0A"/>
    <w:rsid w:val="00181550"/>
    <w:rsid w:val="001830E3"/>
    <w:rsid w:val="00194FF5"/>
    <w:rsid w:val="00196820"/>
    <w:rsid w:val="001B1C26"/>
    <w:rsid w:val="001C2909"/>
    <w:rsid w:val="001C7B85"/>
    <w:rsid w:val="001E053A"/>
    <w:rsid w:val="001E300B"/>
    <w:rsid w:val="001E32C4"/>
    <w:rsid w:val="001E36A2"/>
    <w:rsid w:val="001E4935"/>
    <w:rsid w:val="001F7882"/>
    <w:rsid w:val="00201EF1"/>
    <w:rsid w:val="00202CDA"/>
    <w:rsid w:val="00205665"/>
    <w:rsid w:val="00252484"/>
    <w:rsid w:val="00272308"/>
    <w:rsid w:val="002752F0"/>
    <w:rsid w:val="002820D0"/>
    <w:rsid w:val="00286060"/>
    <w:rsid w:val="0028691A"/>
    <w:rsid w:val="002A4023"/>
    <w:rsid w:val="002B0D51"/>
    <w:rsid w:val="002B2329"/>
    <w:rsid w:val="002C2ADF"/>
    <w:rsid w:val="002E634C"/>
    <w:rsid w:val="002F45E9"/>
    <w:rsid w:val="002F49BA"/>
    <w:rsid w:val="00321863"/>
    <w:rsid w:val="00327360"/>
    <w:rsid w:val="00352B0C"/>
    <w:rsid w:val="003538E6"/>
    <w:rsid w:val="00366642"/>
    <w:rsid w:val="003701AB"/>
    <w:rsid w:val="0037046B"/>
    <w:rsid w:val="00383035"/>
    <w:rsid w:val="0038398B"/>
    <w:rsid w:val="003966A9"/>
    <w:rsid w:val="003A3F0D"/>
    <w:rsid w:val="003A73CF"/>
    <w:rsid w:val="003A77A6"/>
    <w:rsid w:val="003B139F"/>
    <w:rsid w:val="003D5A44"/>
    <w:rsid w:val="00401C7F"/>
    <w:rsid w:val="0040610A"/>
    <w:rsid w:val="00406B38"/>
    <w:rsid w:val="004145D8"/>
    <w:rsid w:val="004222D9"/>
    <w:rsid w:val="0043653A"/>
    <w:rsid w:val="00443E5D"/>
    <w:rsid w:val="00450E36"/>
    <w:rsid w:val="00454289"/>
    <w:rsid w:val="00461F73"/>
    <w:rsid w:val="00470C07"/>
    <w:rsid w:val="00476C91"/>
    <w:rsid w:val="004816D8"/>
    <w:rsid w:val="004865DD"/>
    <w:rsid w:val="004A4855"/>
    <w:rsid w:val="004B39DE"/>
    <w:rsid w:val="004B7672"/>
    <w:rsid w:val="004B7CD8"/>
    <w:rsid w:val="004E1500"/>
    <w:rsid w:val="004F3FDC"/>
    <w:rsid w:val="00505380"/>
    <w:rsid w:val="0050664D"/>
    <w:rsid w:val="005109FB"/>
    <w:rsid w:val="00512CE4"/>
    <w:rsid w:val="005132D7"/>
    <w:rsid w:val="00516A98"/>
    <w:rsid w:val="0052334D"/>
    <w:rsid w:val="005237A3"/>
    <w:rsid w:val="00525F68"/>
    <w:rsid w:val="00526E18"/>
    <w:rsid w:val="00540674"/>
    <w:rsid w:val="00542A92"/>
    <w:rsid w:val="00546F91"/>
    <w:rsid w:val="0055372E"/>
    <w:rsid w:val="00564E16"/>
    <w:rsid w:val="00564EB0"/>
    <w:rsid w:val="00581999"/>
    <w:rsid w:val="00594ADE"/>
    <w:rsid w:val="00594CFD"/>
    <w:rsid w:val="005A0307"/>
    <w:rsid w:val="005A0CE5"/>
    <w:rsid w:val="005A3452"/>
    <w:rsid w:val="005A543F"/>
    <w:rsid w:val="005B5215"/>
    <w:rsid w:val="005C17C5"/>
    <w:rsid w:val="005D6889"/>
    <w:rsid w:val="005E4B8B"/>
    <w:rsid w:val="005F2A29"/>
    <w:rsid w:val="005F46D2"/>
    <w:rsid w:val="00601183"/>
    <w:rsid w:val="0060260B"/>
    <w:rsid w:val="006144F6"/>
    <w:rsid w:val="006351E4"/>
    <w:rsid w:val="00646D50"/>
    <w:rsid w:val="00661597"/>
    <w:rsid w:val="00664A77"/>
    <w:rsid w:val="00684CB2"/>
    <w:rsid w:val="0068785D"/>
    <w:rsid w:val="006971FA"/>
    <w:rsid w:val="006A5DC9"/>
    <w:rsid w:val="006B048A"/>
    <w:rsid w:val="006B57F8"/>
    <w:rsid w:val="006C0391"/>
    <w:rsid w:val="006C5BCF"/>
    <w:rsid w:val="006D6BF1"/>
    <w:rsid w:val="006E1B2C"/>
    <w:rsid w:val="006E4C7F"/>
    <w:rsid w:val="006E5766"/>
    <w:rsid w:val="006E607D"/>
    <w:rsid w:val="006E6764"/>
    <w:rsid w:val="006F0FC7"/>
    <w:rsid w:val="006F2260"/>
    <w:rsid w:val="006F4D65"/>
    <w:rsid w:val="006F4FDF"/>
    <w:rsid w:val="006F617E"/>
    <w:rsid w:val="00722652"/>
    <w:rsid w:val="00726243"/>
    <w:rsid w:val="0073182F"/>
    <w:rsid w:val="00736AD5"/>
    <w:rsid w:val="00747919"/>
    <w:rsid w:val="00762958"/>
    <w:rsid w:val="007678FC"/>
    <w:rsid w:val="0077662A"/>
    <w:rsid w:val="00784A01"/>
    <w:rsid w:val="00786F39"/>
    <w:rsid w:val="007973CA"/>
    <w:rsid w:val="007A6705"/>
    <w:rsid w:val="007A760F"/>
    <w:rsid w:val="007C4FE9"/>
    <w:rsid w:val="007D08DD"/>
    <w:rsid w:val="007D4426"/>
    <w:rsid w:val="007D44ED"/>
    <w:rsid w:val="007E09CF"/>
    <w:rsid w:val="007F19D9"/>
    <w:rsid w:val="007F7805"/>
    <w:rsid w:val="00800B57"/>
    <w:rsid w:val="00802226"/>
    <w:rsid w:val="00806562"/>
    <w:rsid w:val="00814716"/>
    <w:rsid w:val="00834842"/>
    <w:rsid w:val="00835714"/>
    <w:rsid w:val="008556D8"/>
    <w:rsid w:val="00860C8F"/>
    <w:rsid w:val="008616ED"/>
    <w:rsid w:val="0086180C"/>
    <w:rsid w:val="0087300A"/>
    <w:rsid w:val="008734D7"/>
    <w:rsid w:val="0088192A"/>
    <w:rsid w:val="00886542"/>
    <w:rsid w:val="00887AB8"/>
    <w:rsid w:val="00890AB7"/>
    <w:rsid w:val="00896A3D"/>
    <w:rsid w:val="0089755D"/>
    <w:rsid w:val="008A2FB4"/>
    <w:rsid w:val="008B055F"/>
    <w:rsid w:val="008B167B"/>
    <w:rsid w:val="008C15A2"/>
    <w:rsid w:val="008D3182"/>
    <w:rsid w:val="008E13F7"/>
    <w:rsid w:val="008E490B"/>
    <w:rsid w:val="00924FD0"/>
    <w:rsid w:val="00930654"/>
    <w:rsid w:val="00940929"/>
    <w:rsid w:val="009445BA"/>
    <w:rsid w:val="009725DB"/>
    <w:rsid w:val="00974E65"/>
    <w:rsid w:val="009773BE"/>
    <w:rsid w:val="0098479B"/>
    <w:rsid w:val="00991793"/>
    <w:rsid w:val="009A57C7"/>
    <w:rsid w:val="009B1CA6"/>
    <w:rsid w:val="009B2FF0"/>
    <w:rsid w:val="009D6818"/>
    <w:rsid w:val="009E13CB"/>
    <w:rsid w:val="009F33F9"/>
    <w:rsid w:val="00A059AE"/>
    <w:rsid w:val="00A26038"/>
    <w:rsid w:val="00A33550"/>
    <w:rsid w:val="00A34482"/>
    <w:rsid w:val="00A41AAF"/>
    <w:rsid w:val="00A4788A"/>
    <w:rsid w:val="00A561EC"/>
    <w:rsid w:val="00A623E0"/>
    <w:rsid w:val="00A654BA"/>
    <w:rsid w:val="00A65892"/>
    <w:rsid w:val="00A67721"/>
    <w:rsid w:val="00A70890"/>
    <w:rsid w:val="00A72E26"/>
    <w:rsid w:val="00A827CA"/>
    <w:rsid w:val="00A82EB4"/>
    <w:rsid w:val="00A85761"/>
    <w:rsid w:val="00A96C80"/>
    <w:rsid w:val="00AA131D"/>
    <w:rsid w:val="00AA4A5B"/>
    <w:rsid w:val="00AB521A"/>
    <w:rsid w:val="00AC3F28"/>
    <w:rsid w:val="00AD0EED"/>
    <w:rsid w:val="00AD348F"/>
    <w:rsid w:val="00AE0A64"/>
    <w:rsid w:val="00AE1682"/>
    <w:rsid w:val="00AE3682"/>
    <w:rsid w:val="00AE4022"/>
    <w:rsid w:val="00AF68A1"/>
    <w:rsid w:val="00AF74EB"/>
    <w:rsid w:val="00B124C0"/>
    <w:rsid w:val="00B2104A"/>
    <w:rsid w:val="00B21DD0"/>
    <w:rsid w:val="00B32707"/>
    <w:rsid w:val="00B4006D"/>
    <w:rsid w:val="00B56472"/>
    <w:rsid w:val="00B64C54"/>
    <w:rsid w:val="00B6516A"/>
    <w:rsid w:val="00B65815"/>
    <w:rsid w:val="00B75E5E"/>
    <w:rsid w:val="00B77FD2"/>
    <w:rsid w:val="00B9142B"/>
    <w:rsid w:val="00B92678"/>
    <w:rsid w:val="00B959FC"/>
    <w:rsid w:val="00BA6688"/>
    <w:rsid w:val="00BB24E3"/>
    <w:rsid w:val="00BB2EEB"/>
    <w:rsid w:val="00BC5DC3"/>
    <w:rsid w:val="00BD47E2"/>
    <w:rsid w:val="00BE020C"/>
    <w:rsid w:val="00BF1A66"/>
    <w:rsid w:val="00BF4B5A"/>
    <w:rsid w:val="00BF6611"/>
    <w:rsid w:val="00BF76D1"/>
    <w:rsid w:val="00C0244E"/>
    <w:rsid w:val="00C32806"/>
    <w:rsid w:val="00C34C21"/>
    <w:rsid w:val="00C60C1F"/>
    <w:rsid w:val="00C71250"/>
    <w:rsid w:val="00C728BC"/>
    <w:rsid w:val="00C92277"/>
    <w:rsid w:val="00C959CD"/>
    <w:rsid w:val="00CA0332"/>
    <w:rsid w:val="00CC1017"/>
    <w:rsid w:val="00CD73F4"/>
    <w:rsid w:val="00CE41F0"/>
    <w:rsid w:val="00D0759D"/>
    <w:rsid w:val="00D13A84"/>
    <w:rsid w:val="00D1564B"/>
    <w:rsid w:val="00D23D77"/>
    <w:rsid w:val="00D2471C"/>
    <w:rsid w:val="00D26A5E"/>
    <w:rsid w:val="00D44313"/>
    <w:rsid w:val="00D55B85"/>
    <w:rsid w:val="00D60B59"/>
    <w:rsid w:val="00D70DB7"/>
    <w:rsid w:val="00D71089"/>
    <w:rsid w:val="00D77AA2"/>
    <w:rsid w:val="00D92028"/>
    <w:rsid w:val="00D97A9A"/>
    <w:rsid w:val="00DA3D61"/>
    <w:rsid w:val="00DA55F4"/>
    <w:rsid w:val="00DB2AEF"/>
    <w:rsid w:val="00DC169F"/>
    <w:rsid w:val="00DC324E"/>
    <w:rsid w:val="00DC7857"/>
    <w:rsid w:val="00DE2A68"/>
    <w:rsid w:val="00DE34F7"/>
    <w:rsid w:val="00DF2A45"/>
    <w:rsid w:val="00E170A2"/>
    <w:rsid w:val="00E32063"/>
    <w:rsid w:val="00E324F6"/>
    <w:rsid w:val="00E35955"/>
    <w:rsid w:val="00E41465"/>
    <w:rsid w:val="00E5076E"/>
    <w:rsid w:val="00E51D3C"/>
    <w:rsid w:val="00E55763"/>
    <w:rsid w:val="00E72956"/>
    <w:rsid w:val="00E73758"/>
    <w:rsid w:val="00E73B88"/>
    <w:rsid w:val="00E760C5"/>
    <w:rsid w:val="00E76B4D"/>
    <w:rsid w:val="00E81549"/>
    <w:rsid w:val="00E84362"/>
    <w:rsid w:val="00E90B7A"/>
    <w:rsid w:val="00EA326E"/>
    <w:rsid w:val="00EA4719"/>
    <w:rsid w:val="00EA7B5F"/>
    <w:rsid w:val="00EC04CE"/>
    <w:rsid w:val="00EC3D18"/>
    <w:rsid w:val="00EE2A78"/>
    <w:rsid w:val="00EF0CDA"/>
    <w:rsid w:val="00EF6B2B"/>
    <w:rsid w:val="00F01A3A"/>
    <w:rsid w:val="00F12266"/>
    <w:rsid w:val="00F13E4A"/>
    <w:rsid w:val="00F15A04"/>
    <w:rsid w:val="00F24F00"/>
    <w:rsid w:val="00F3747E"/>
    <w:rsid w:val="00F37551"/>
    <w:rsid w:val="00F4164D"/>
    <w:rsid w:val="00F431D2"/>
    <w:rsid w:val="00F45EBA"/>
    <w:rsid w:val="00F537E7"/>
    <w:rsid w:val="00F857EF"/>
    <w:rsid w:val="00FA081E"/>
    <w:rsid w:val="00FA6DE0"/>
    <w:rsid w:val="00FB33B6"/>
    <w:rsid w:val="00FC28D8"/>
    <w:rsid w:val="00FD724D"/>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B5F"/>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1018504807">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422920003">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cannabis-aud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l-ok.ch/cannabis-k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1706</Words>
  <Characters>10753</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32</cp:revision>
  <cp:lastPrinted>2022-08-15T08:48:00Z</cp:lastPrinted>
  <dcterms:created xsi:type="dcterms:W3CDTF">2021-07-28T13:19:00Z</dcterms:created>
  <dcterms:modified xsi:type="dcterms:W3CDTF">2022-08-15T08:48:00Z</dcterms:modified>
</cp:coreProperties>
</file>